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F081E2" w14:textId="681ACFF1" w:rsidR="00986DFA" w:rsidRPr="00986DFA" w:rsidRDefault="00986DFA" w:rsidP="00986DFA">
      <w:pPr>
        <w:rPr>
          <w:rFonts w:ascii="Times New Roman" w:eastAsia="Times New Roman" w:hAnsi="Times New Roman" w:cs="Times New Roman"/>
          <w:b/>
          <w:bCs/>
          <w:color w:val="000000" w:themeColor="text1"/>
          <w:kern w:val="0"/>
          <w:sz w:val="28"/>
          <w:szCs w:val="28"/>
          <w14:ligatures w14:val="none"/>
        </w:rPr>
      </w:pPr>
      <w:r w:rsidRPr="007109BC">
        <w:rPr>
          <w:rFonts w:ascii="Times New Roman" w:eastAsia="Times New Roman" w:hAnsi="Times New Roman" w:cs="Times New Roman"/>
          <w:b/>
          <w:bCs/>
          <w:color w:val="000000" w:themeColor="text1"/>
          <w:kern w:val="0"/>
          <w:sz w:val="28"/>
          <w:szCs w:val="28"/>
          <w14:ligatures w14:val="none"/>
        </w:rPr>
        <w:t xml:space="preserve">Manuscript: </w:t>
      </w:r>
      <w:r w:rsidRPr="00986DFA">
        <w:rPr>
          <w:rFonts w:ascii="Times New Roman" w:eastAsia="Times New Roman" w:hAnsi="Times New Roman" w:cs="Times New Roman"/>
          <w:b/>
          <w:bCs/>
          <w:color w:val="000000" w:themeColor="text1"/>
          <w:kern w:val="0"/>
          <w:sz w:val="28"/>
          <w:szCs w:val="28"/>
          <w14:ligatures w14:val="none"/>
        </w:rPr>
        <w:t>Spatiotemporal mapping of invasive yellow sweetclover blooms using Sentinel-2 and high-resolution drone imagery</w:t>
      </w:r>
    </w:p>
    <w:p w14:paraId="42DEB140" w14:textId="26F019EB" w:rsidR="00986DFA" w:rsidRPr="005F6B55" w:rsidRDefault="00986DFA" w:rsidP="008B41E7">
      <w:pPr>
        <w:spacing w:line="360" w:lineRule="auto"/>
        <w:rPr>
          <w:rFonts w:ascii="Times New Roman" w:hAnsi="Times New Roman" w:cs="Times New Roman"/>
          <w:b/>
          <w:bCs/>
          <w:color w:val="000000" w:themeColor="text1"/>
        </w:rPr>
      </w:pPr>
      <w:r w:rsidRPr="007109BC">
        <w:rPr>
          <w:rFonts w:ascii="Times New Roman" w:hAnsi="Times New Roman" w:cs="Times New Roman"/>
          <w:b/>
          <w:bCs/>
          <w:color w:val="000000" w:themeColor="text1"/>
        </w:rPr>
        <w:t xml:space="preserve">Response to </w:t>
      </w:r>
      <w:r w:rsidR="005F6B55" w:rsidRPr="005F6B55">
        <w:rPr>
          <w:rFonts w:ascii="Times New Roman" w:hAnsi="Times New Roman" w:cs="Times New Roman"/>
          <w:b/>
          <w:bCs/>
          <w:color w:val="000000" w:themeColor="text1"/>
          <w:kern w:val="0"/>
          <w14:ligatures w14:val="none"/>
        </w:rPr>
        <w:t>referees</w:t>
      </w:r>
    </w:p>
    <w:p w14:paraId="592928D8" w14:textId="1216125D" w:rsidR="001F525C" w:rsidRPr="00525784" w:rsidRDefault="001F525C" w:rsidP="001F525C">
      <w:pPr>
        <w:rPr>
          <w:rFonts w:ascii="Times New Roman" w:hAnsi="Times New Roman" w:cs="Times New Roman"/>
          <w:b/>
          <w:bCs/>
        </w:rPr>
      </w:pPr>
      <w:r w:rsidRPr="00525784">
        <w:rPr>
          <w:rFonts w:ascii="Times New Roman" w:hAnsi="Times New Roman" w:cs="Times New Roman"/>
          <w:b/>
          <w:bCs/>
        </w:rPr>
        <w:t>Re</w:t>
      </w:r>
      <w:r w:rsidR="005F6B55">
        <w:rPr>
          <w:rFonts w:ascii="Times New Roman" w:hAnsi="Times New Roman" w:cs="Times New Roman"/>
          <w:b/>
          <w:bCs/>
        </w:rPr>
        <w:t>feree</w:t>
      </w:r>
      <w:r w:rsidRPr="00525784">
        <w:rPr>
          <w:rFonts w:ascii="Times New Roman" w:hAnsi="Times New Roman" w:cs="Times New Roman"/>
          <w:b/>
          <w:bCs/>
        </w:rPr>
        <w:t xml:space="preserve"> </w:t>
      </w:r>
      <w:r>
        <w:rPr>
          <w:rFonts w:ascii="Times New Roman" w:hAnsi="Times New Roman" w:cs="Times New Roman"/>
          <w:b/>
          <w:bCs/>
        </w:rPr>
        <w:t>1</w:t>
      </w:r>
      <w:r w:rsidRPr="00525784">
        <w:rPr>
          <w:rFonts w:ascii="Times New Roman" w:hAnsi="Times New Roman" w:cs="Times New Roman"/>
          <w:b/>
          <w:bCs/>
        </w:rPr>
        <w:t xml:space="preserve">: </w:t>
      </w:r>
    </w:p>
    <w:p w14:paraId="071181DA" w14:textId="554E942B" w:rsidR="002C4B23" w:rsidRDefault="00986DFA" w:rsidP="00986DFA">
      <w:pPr>
        <w:rPr>
          <w:rFonts w:ascii="Times New Roman" w:hAnsi="Times New Roman" w:cs="Times New Roman"/>
          <w:color w:val="4C94D8" w:themeColor="text2" w:themeTint="80"/>
          <w:kern w:val="0"/>
          <w14:ligatures w14:val="none"/>
        </w:rPr>
      </w:pPr>
      <w:r w:rsidRPr="00D0682D">
        <w:rPr>
          <w:rFonts w:ascii="Times New Roman" w:hAnsi="Times New Roman" w:cs="Times New Roman"/>
          <w:color w:val="4C94D8" w:themeColor="text2" w:themeTint="80"/>
          <w:kern w:val="0"/>
          <w14:ligatures w14:val="none"/>
        </w:rPr>
        <w:t>We appreciate the thoughtful suggestions and comments made by the re</w:t>
      </w:r>
      <w:r w:rsidR="005F6B55">
        <w:rPr>
          <w:rFonts w:ascii="Times New Roman" w:hAnsi="Times New Roman" w:cs="Times New Roman"/>
          <w:color w:val="4C94D8" w:themeColor="text2" w:themeTint="80"/>
          <w:kern w:val="0"/>
          <w14:ligatures w14:val="none"/>
        </w:rPr>
        <w:t>feree</w:t>
      </w:r>
      <w:r w:rsidRPr="00D0682D">
        <w:rPr>
          <w:rFonts w:ascii="Times New Roman" w:hAnsi="Times New Roman" w:cs="Times New Roman"/>
          <w:color w:val="4C94D8" w:themeColor="text2" w:themeTint="80"/>
          <w:kern w:val="0"/>
          <w14:ligatures w14:val="none"/>
        </w:rPr>
        <w:t xml:space="preserve"> in revising the manuscript. We would like to </w:t>
      </w:r>
      <w:r w:rsidR="001A73C9">
        <w:rPr>
          <w:rFonts w:ascii="Times New Roman" w:hAnsi="Times New Roman" w:cs="Times New Roman"/>
          <w:color w:val="4C94D8" w:themeColor="text2" w:themeTint="80"/>
          <w:kern w:val="0"/>
          <w14:ligatures w14:val="none"/>
        </w:rPr>
        <w:t xml:space="preserve">sincerely </w:t>
      </w:r>
      <w:r w:rsidRPr="00D0682D">
        <w:rPr>
          <w:rFonts w:ascii="Times New Roman" w:hAnsi="Times New Roman" w:cs="Times New Roman"/>
          <w:color w:val="4C94D8" w:themeColor="text2" w:themeTint="80"/>
          <w:kern w:val="0"/>
          <w14:ligatures w14:val="none"/>
        </w:rPr>
        <w:t xml:space="preserve">thank the </w:t>
      </w:r>
      <w:r w:rsidR="005F6B55" w:rsidRPr="00D0682D">
        <w:rPr>
          <w:rFonts w:ascii="Times New Roman" w:hAnsi="Times New Roman" w:cs="Times New Roman"/>
          <w:color w:val="4C94D8" w:themeColor="text2" w:themeTint="80"/>
          <w:kern w:val="0"/>
          <w14:ligatures w14:val="none"/>
        </w:rPr>
        <w:t>re</w:t>
      </w:r>
      <w:r w:rsidR="005F6B55">
        <w:rPr>
          <w:rFonts w:ascii="Times New Roman" w:hAnsi="Times New Roman" w:cs="Times New Roman"/>
          <w:color w:val="4C94D8" w:themeColor="text2" w:themeTint="80"/>
          <w:kern w:val="0"/>
          <w14:ligatures w14:val="none"/>
        </w:rPr>
        <w:t>ferees</w:t>
      </w:r>
      <w:r w:rsidR="005F6B55" w:rsidRPr="00D0682D">
        <w:rPr>
          <w:rFonts w:ascii="Times New Roman" w:hAnsi="Times New Roman" w:cs="Times New Roman"/>
          <w:color w:val="4C94D8" w:themeColor="text2" w:themeTint="80"/>
          <w:kern w:val="0"/>
          <w14:ligatures w14:val="none"/>
        </w:rPr>
        <w:t xml:space="preserve"> </w:t>
      </w:r>
      <w:r w:rsidRPr="00D0682D">
        <w:rPr>
          <w:rFonts w:ascii="Times New Roman" w:hAnsi="Times New Roman" w:cs="Times New Roman"/>
          <w:color w:val="4C94D8" w:themeColor="text2" w:themeTint="80"/>
          <w:kern w:val="0"/>
          <w14:ligatures w14:val="none"/>
        </w:rPr>
        <w:t>for</w:t>
      </w:r>
      <w:r w:rsidR="005B119E">
        <w:rPr>
          <w:rFonts w:ascii="Times New Roman" w:hAnsi="Times New Roman" w:cs="Times New Roman"/>
          <w:color w:val="4C94D8" w:themeColor="text2" w:themeTint="80"/>
          <w:kern w:val="0"/>
          <w14:ligatures w14:val="none"/>
        </w:rPr>
        <w:t xml:space="preserve"> suggestions on language improvement.</w:t>
      </w:r>
      <w:r w:rsidR="00C166C3" w:rsidRPr="00D0682D">
        <w:rPr>
          <w:rFonts w:ascii="Times New Roman" w:hAnsi="Times New Roman" w:cs="Times New Roman"/>
          <w:color w:val="4C94D8" w:themeColor="text2" w:themeTint="80"/>
          <w:kern w:val="0"/>
          <w14:ligatures w14:val="none"/>
        </w:rPr>
        <w:t xml:space="preserve"> We have revised the manuscript for clarity and polished the text throughout, incorporating the </w:t>
      </w:r>
      <w:r w:rsidR="00A45B9F">
        <w:rPr>
          <w:rFonts w:ascii="Times New Roman" w:hAnsi="Times New Roman" w:cs="Times New Roman"/>
          <w:color w:val="4C94D8" w:themeColor="text2" w:themeTint="80"/>
          <w:kern w:val="0"/>
          <w14:ligatures w14:val="none"/>
        </w:rPr>
        <w:t>referee</w:t>
      </w:r>
      <w:r w:rsidR="00C166C3" w:rsidRPr="00D0682D">
        <w:rPr>
          <w:rFonts w:ascii="Times New Roman" w:hAnsi="Times New Roman" w:cs="Times New Roman"/>
          <w:color w:val="4C94D8" w:themeColor="text2" w:themeTint="80"/>
          <w:kern w:val="0"/>
          <w14:ligatures w14:val="none"/>
        </w:rPr>
        <w:t>’s suggestions</w:t>
      </w:r>
      <w:r w:rsidR="00D32633">
        <w:rPr>
          <w:rFonts w:ascii="Times New Roman" w:hAnsi="Times New Roman" w:cs="Times New Roman"/>
          <w:color w:val="4C94D8" w:themeColor="text2" w:themeTint="80"/>
          <w:kern w:val="0"/>
          <w14:ligatures w14:val="none"/>
        </w:rPr>
        <w:t>, which we believe</w:t>
      </w:r>
      <w:r w:rsidR="00D32633" w:rsidRPr="00D32633">
        <w:rPr>
          <w:rFonts w:ascii="Times New Roman" w:hAnsi="Times New Roman" w:cs="Times New Roman"/>
          <w:color w:val="4C94D8" w:themeColor="text2" w:themeTint="80"/>
          <w:kern w:val="0"/>
          <w14:ligatures w14:val="none"/>
        </w:rPr>
        <w:t xml:space="preserve"> have greatly improved the quality of </w:t>
      </w:r>
      <w:r w:rsidR="00D32633">
        <w:rPr>
          <w:rFonts w:ascii="Times New Roman" w:hAnsi="Times New Roman" w:cs="Times New Roman"/>
          <w:color w:val="4C94D8" w:themeColor="text2" w:themeTint="80"/>
          <w:kern w:val="0"/>
          <w14:ligatures w14:val="none"/>
        </w:rPr>
        <w:t>the</w:t>
      </w:r>
      <w:r w:rsidR="00D32633" w:rsidRPr="00D32633">
        <w:rPr>
          <w:rFonts w:ascii="Times New Roman" w:hAnsi="Times New Roman" w:cs="Times New Roman"/>
          <w:color w:val="4C94D8" w:themeColor="text2" w:themeTint="80"/>
          <w:kern w:val="0"/>
          <w14:ligatures w14:val="none"/>
        </w:rPr>
        <w:t xml:space="preserve"> manuscript.</w:t>
      </w:r>
      <w:r w:rsidR="00193E70">
        <w:rPr>
          <w:rFonts w:ascii="Times New Roman" w:hAnsi="Times New Roman" w:cs="Times New Roman"/>
          <w:color w:val="4C94D8" w:themeColor="text2" w:themeTint="80"/>
          <w:kern w:val="0"/>
          <w14:ligatures w14:val="none"/>
        </w:rPr>
        <w:t xml:space="preserve"> </w:t>
      </w:r>
    </w:p>
    <w:p w14:paraId="7240647E" w14:textId="323A6E0B" w:rsidR="00986DFA" w:rsidRPr="00D0682D" w:rsidRDefault="002C4B23" w:rsidP="00986DFA">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rPr>
        <w:t>Note-</w:t>
      </w:r>
      <w:r w:rsidR="00193E70">
        <w:rPr>
          <w:rFonts w:ascii="Times New Roman" w:hAnsi="Times New Roman" w:cs="Times New Roman"/>
          <w:color w:val="4C94D8" w:themeColor="text2" w:themeTint="80"/>
          <w:kern w:val="0"/>
          <w14:ligatures w14:val="none"/>
        </w:rPr>
        <w:t>The page and line number reference are based on the track changes</w:t>
      </w:r>
      <w:r w:rsidR="0020791C">
        <w:rPr>
          <w:rFonts w:ascii="Times New Roman" w:hAnsi="Times New Roman" w:cs="Times New Roman"/>
          <w:color w:val="4C94D8" w:themeColor="text2" w:themeTint="80"/>
          <w:kern w:val="0"/>
          <w14:ligatures w14:val="none"/>
        </w:rPr>
        <w:t>/colored</w:t>
      </w:r>
      <w:r w:rsidR="00193E70">
        <w:rPr>
          <w:rFonts w:ascii="Times New Roman" w:hAnsi="Times New Roman" w:cs="Times New Roman"/>
          <w:color w:val="4C94D8" w:themeColor="text2" w:themeTint="80"/>
          <w:kern w:val="0"/>
          <w14:ligatures w14:val="none"/>
        </w:rPr>
        <w:t xml:space="preserve"> document provided in the supplementary. </w:t>
      </w:r>
      <w:r w:rsidR="00E650BA">
        <w:rPr>
          <w:rFonts w:ascii="Times New Roman" w:hAnsi="Times New Roman" w:cs="Times New Roman"/>
          <w:color w:val="4C94D8" w:themeColor="text2" w:themeTint="80"/>
          <w:kern w:val="0"/>
          <w14:ligatures w14:val="none"/>
        </w:rPr>
        <w:t>RC: Referee’s comment, AC: Author’s comment/response</w:t>
      </w:r>
    </w:p>
    <w:p w14:paraId="5EA6C9FA" w14:textId="7348C14B" w:rsidR="00AB3D85" w:rsidRPr="007109BC" w:rsidRDefault="00E650BA" w:rsidP="00AB3D85">
      <w:pPr>
        <w:rPr>
          <w:rFonts w:ascii="Times New Roman" w:hAnsi="Times New Roman" w:cs="Times New Roman"/>
        </w:rPr>
      </w:pPr>
      <w:r>
        <w:rPr>
          <w:rFonts w:ascii="Times New Roman" w:hAnsi="Times New Roman" w:cs="Times New Roman"/>
        </w:rPr>
        <w:t xml:space="preserve">RC1: </w:t>
      </w:r>
      <w:r w:rsidR="00AB3D85" w:rsidRPr="007109BC">
        <w:rPr>
          <w:rFonts w:ascii="Times New Roman" w:hAnsi="Times New Roman" w:cs="Times New Roman"/>
        </w:rPr>
        <w:t xml:space="preserve">Saraf et al. produce a time-series of yellow sweet clover maps in western SD using sentinel imagery. The methods are </w:t>
      </w:r>
      <w:r w:rsidR="00FC6AF5" w:rsidRPr="007109BC">
        <w:rPr>
          <w:rFonts w:ascii="Times New Roman" w:hAnsi="Times New Roman" w:cs="Times New Roman"/>
        </w:rPr>
        <w:t>solid,</w:t>
      </w:r>
      <w:r w:rsidR="00AB3D85" w:rsidRPr="007109BC">
        <w:rPr>
          <w:rFonts w:ascii="Times New Roman" w:hAnsi="Times New Roman" w:cs="Times New Roman"/>
        </w:rPr>
        <w:t xml:space="preserve"> and the data appear to be useful to managers. However, there are many occurrences of text that is confusing/out of context. I provide detailed suggestions below. Also, the language could be a bit more polished. For example, on line 70: “One such case we have for an invasive plant named yellow sweetclover (</w:t>
      </w:r>
      <w:r w:rsidR="00AB3D85" w:rsidRPr="007109BC">
        <w:rPr>
          <w:rFonts w:ascii="Times New Roman" w:hAnsi="Times New Roman" w:cs="Times New Roman"/>
          <w:i/>
          <w:iCs/>
        </w:rPr>
        <w:t>Melilotus officinalis….” </w:t>
      </w:r>
      <w:r w:rsidR="00AB3D85" w:rsidRPr="007109BC">
        <w:rPr>
          <w:rFonts w:ascii="Times New Roman" w:hAnsi="Times New Roman" w:cs="Times New Roman"/>
        </w:rPr>
        <w:t>Should be rephrased to something like</w:t>
      </w:r>
      <w:r w:rsidR="00AB3D85" w:rsidRPr="007109BC">
        <w:rPr>
          <w:rFonts w:ascii="Times New Roman" w:hAnsi="Times New Roman" w:cs="Times New Roman"/>
          <w:i/>
          <w:iCs/>
        </w:rPr>
        <w:t> </w:t>
      </w:r>
      <w:r w:rsidR="00AB3D85" w:rsidRPr="007109BC">
        <w:rPr>
          <w:rFonts w:ascii="Times New Roman" w:hAnsi="Times New Roman" w:cs="Times New Roman"/>
        </w:rPr>
        <w:t>“</w:t>
      </w:r>
      <w:bookmarkStart w:id="0" w:name="_Hlk208341457"/>
      <w:r w:rsidR="00AB3D85" w:rsidRPr="007109BC">
        <w:rPr>
          <w:rFonts w:ascii="Times New Roman" w:hAnsi="Times New Roman" w:cs="Times New Roman"/>
        </w:rPr>
        <w:t>A common invasive biennial in the NGP, yellow sweetclover</w:t>
      </w:r>
      <w:bookmarkEnd w:id="0"/>
      <w:r w:rsidR="00AB3D85" w:rsidRPr="007109BC">
        <w:rPr>
          <w:rFonts w:ascii="Times New Roman" w:hAnsi="Times New Roman" w:cs="Times New Roman"/>
        </w:rPr>
        <w:t xml:space="preserve"> (</w:t>
      </w:r>
      <w:r w:rsidR="00AB3D85" w:rsidRPr="007109BC">
        <w:rPr>
          <w:rFonts w:ascii="Times New Roman" w:hAnsi="Times New Roman" w:cs="Times New Roman"/>
          <w:i/>
          <w:iCs/>
        </w:rPr>
        <w:t>Melilotus officinalis….” </w:t>
      </w:r>
      <w:r w:rsidR="00AB3D85" w:rsidRPr="007109BC">
        <w:rPr>
          <w:rFonts w:ascii="Times New Roman" w:hAnsi="Times New Roman" w:cs="Times New Roman"/>
        </w:rPr>
        <w:t>And on line 72: “of such plant species till the previous decade” should be “of such plant species until the 2010s”</w:t>
      </w:r>
      <w:r w:rsidR="00FC6AF5" w:rsidRPr="007109BC">
        <w:rPr>
          <w:rFonts w:ascii="Times New Roman" w:hAnsi="Times New Roman" w:cs="Times New Roman"/>
        </w:rPr>
        <w:t>.</w:t>
      </w:r>
    </w:p>
    <w:p w14:paraId="373BD31D" w14:textId="18D9CCC6" w:rsidR="00941EC9" w:rsidRPr="00D0682D" w:rsidRDefault="00E650BA"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AC1:</w:t>
      </w:r>
      <w:r w:rsidR="00FC6AF5" w:rsidRPr="00D0682D">
        <w:rPr>
          <w:rFonts w:ascii="Times New Roman" w:hAnsi="Times New Roman" w:cs="Times New Roman"/>
          <w:color w:val="4C94D8" w:themeColor="text2" w:themeTint="80"/>
          <w:kern w:val="0"/>
          <w14:ligatures w14:val="none"/>
        </w:rPr>
        <w:t xml:space="preserve">We thank the </w:t>
      </w:r>
      <w:r w:rsidR="00A45B9F">
        <w:rPr>
          <w:rFonts w:ascii="Times New Roman" w:hAnsi="Times New Roman" w:cs="Times New Roman"/>
          <w:color w:val="4C94D8" w:themeColor="text2" w:themeTint="80"/>
          <w:kern w:val="0"/>
          <w14:ligatures w14:val="none"/>
        </w:rPr>
        <w:t>referee</w:t>
      </w:r>
      <w:r w:rsidR="00FC6AF5" w:rsidRPr="00D0682D">
        <w:rPr>
          <w:rFonts w:ascii="Times New Roman" w:hAnsi="Times New Roman" w:cs="Times New Roman"/>
          <w:color w:val="4C94D8" w:themeColor="text2" w:themeTint="80"/>
          <w:kern w:val="0"/>
          <w14:ligatures w14:val="none"/>
        </w:rPr>
        <w:t xml:space="preserve"> for </w:t>
      </w:r>
      <w:r w:rsidR="00C166C3" w:rsidRPr="00D0682D">
        <w:rPr>
          <w:rFonts w:ascii="Times New Roman" w:hAnsi="Times New Roman" w:cs="Times New Roman"/>
          <w:color w:val="4C94D8" w:themeColor="text2" w:themeTint="80"/>
          <w:kern w:val="0"/>
          <w14:ligatures w14:val="none"/>
        </w:rPr>
        <w:t>the suggestion. W</w:t>
      </w:r>
      <w:r w:rsidR="00FC6AF5" w:rsidRPr="00D0682D">
        <w:rPr>
          <w:rFonts w:ascii="Times New Roman" w:hAnsi="Times New Roman" w:cs="Times New Roman"/>
          <w:color w:val="4C94D8" w:themeColor="text2" w:themeTint="80"/>
          <w:kern w:val="0"/>
          <w14:ligatures w14:val="none"/>
        </w:rPr>
        <w:t xml:space="preserve">e have </w:t>
      </w:r>
      <w:r w:rsidR="00941EC9" w:rsidRPr="00D0682D">
        <w:rPr>
          <w:rFonts w:ascii="Times New Roman" w:hAnsi="Times New Roman" w:cs="Times New Roman"/>
          <w:color w:val="4C94D8" w:themeColor="text2" w:themeTint="80"/>
          <w:kern w:val="0"/>
          <w14:ligatures w14:val="none"/>
        </w:rPr>
        <w:t>r</w:t>
      </w:r>
      <w:r w:rsidR="00FC6AF5" w:rsidRPr="00D0682D">
        <w:rPr>
          <w:rFonts w:ascii="Times New Roman" w:hAnsi="Times New Roman" w:cs="Times New Roman"/>
          <w:color w:val="4C94D8" w:themeColor="text2" w:themeTint="80"/>
          <w:kern w:val="0"/>
          <w14:ligatures w14:val="none"/>
        </w:rPr>
        <w:t xml:space="preserve">evised </w:t>
      </w:r>
      <w:r w:rsidR="00730A99" w:rsidRPr="00D0682D">
        <w:rPr>
          <w:rFonts w:ascii="Times New Roman" w:hAnsi="Times New Roman" w:cs="Times New Roman"/>
          <w:color w:val="4C94D8" w:themeColor="text2" w:themeTint="80"/>
          <w:kern w:val="0"/>
          <w14:ligatures w14:val="none"/>
        </w:rPr>
        <w:t xml:space="preserve">the </w:t>
      </w:r>
      <w:r w:rsidR="00941EC9" w:rsidRPr="00D0682D">
        <w:rPr>
          <w:rFonts w:ascii="Times New Roman" w:hAnsi="Times New Roman" w:cs="Times New Roman"/>
          <w:color w:val="4C94D8" w:themeColor="text2" w:themeTint="80"/>
          <w:kern w:val="0"/>
          <w14:ligatures w14:val="none"/>
        </w:rPr>
        <w:t>s</w:t>
      </w:r>
      <w:r w:rsidR="005439D7" w:rsidRPr="00D0682D">
        <w:rPr>
          <w:rFonts w:ascii="Times New Roman" w:hAnsi="Times New Roman" w:cs="Times New Roman"/>
          <w:color w:val="4C94D8" w:themeColor="text2" w:themeTint="80"/>
          <w:kern w:val="0"/>
          <w14:ligatures w14:val="none"/>
        </w:rPr>
        <w:t xml:space="preserve">entences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331772">
        <w:rPr>
          <w:rFonts w:ascii="Times New Roman" w:hAnsi="Times New Roman" w:cs="Times New Roman"/>
          <w:color w:val="C00000"/>
          <w:kern w:val="0"/>
          <w14:ligatures w14:val="none"/>
        </w:rPr>
        <w:t>7</w:t>
      </w:r>
      <w:r w:rsidR="00BD7CA8">
        <w:rPr>
          <w:rFonts w:ascii="Times New Roman" w:hAnsi="Times New Roman" w:cs="Times New Roman"/>
          <w:color w:val="C00000"/>
          <w:kern w:val="0"/>
          <w14:ligatures w14:val="none"/>
        </w:rPr>
        <w:t>4</w:t>
      </w:r>
      <w:r w:rsidR="00331772">
        <w:rPr>
          <w:rFonts w:ascii="Times New Roman" w:hAnsi="Times New Roman" w:cs="Times New Roman"/>
          <w:color w:val="C00000"/>
          <w:kern w:val="0"/>
          <w14:ligatures w14:val="none"/>
        </w:rPr>
        <w:t>-7</w:t>
      </w:r>
      <w:r w:rsidR="00BD7CA8">
        <w:rPr>
          <w:rFonts w:ascii="Times New Roman" w:hAnsi="Times New Roman" w:cs="Times New Roman"/>
          <w:color w:val="C00000"/>
          <w:kern w:val="0"/>
          <w14:ligatures w14:val="none"/>
        </w:rPr>
        <w:t>9</w:t>
      </w:r>
      <w:r w:rsidR="00C6419F" w:rsidRPr="00C6419F">
        <w:rPr>
          <w:rFonts w:ascii="Times New Roman" w:hAnsi="Times New Roman" w:cs="Times New Roman"/>
          <w:color w:val="C00000"/>
          <w:kern w:val="0"/>
          <w14:ligatures w14:val="none"/>
        </w:rPr>
        <w:t xml:space="preserve"> </w:t>
      </w:r>
      <w:r w:rsidR="005439D7" w:rsidRPr="00D0682D">
        <w:rPr>
          <w:rFonts w:ascii="Times New Roman" w:hAnsi="Times New Roman" w:cs="Times New Roman"/>
          <w:color w:val="4C94D8" w:themeColor="text2" w:themeTint="80"/>
          <w:kern w:val="0"/>
          <w14:ligatures w14:val="none"/>
        </w:rPr>
        <w:t>a</w:t>
      </w:r>
      <w:r w:rsidR="00730A99" w:rsidRPr="00D0682D">
        <w:rPr>
          <w:rFonts w:ascii="Times New Roman" w:hAnsi="Times New Roman" w:cs="Times New Roman"/>
          <w:color w:val="4C94D8" w:themeColor="text2" w:themeTint="80"/>
          <w:kern w:val="0"/>
          <w14:ligatures w14:val="none"/>
        </w:rPr>
        <w:t>s</w:t>
      </w:r>
      <w:r w:rsidR="008B6A17" w:rsidRPr="00D0682D">
        <w:rPr>
          <w:rFonts w:ascii="Times New Roman" w:hAnsi="Times New Roman" w:cs="Times New Roman"/>
          <w:color w:val="4C94D8" w:themeColor="text2" w:themeTint="80"/>
          <w:kern w:val="0"/>
          <w14:ligatures w14:val="none"/>
        </w:rPr>
        <w:t>:</w:t>
      </w:r>
    </w:p>
    <w:p w14:paraId="15D235F4" w14:textId="74F9001E" w:rsidR="00705265" w:rsidRPr="00D0682D" w:rsidRDefault="00FC6AF5" w:rsidP="00AB3D85">
      <w:pPr>
        <w:rPr>
          <w:rFonts w:ascii="Times New Roman" w:hAnsi="Times New Roman" w:cs="Times New Roman"/>
          <w:color w:val="4C94D8" w:themeColor="text2" w:themeTint="80"/>
          <w:kern w:val="0"/>
          <w14:ligatures w14:val="none"/>
        </w:rPr>
      </w:pPr>
      <w:r w:rsidRPr="00D0682D">
        <w:rPr>
          <w:rFonts w:ascii="Times New Roman" w:hAnsi="Times New Roman" w:cs="Times New Roman"/>
          <w:color w:val="4C94D8" w:themeColor="text2" w:themeTint="80"/>
          <w:kern w:val="0"/>
          <w14:ligatures w14:val="none"/>
        </w:rPr>
        <w:t xml:space="preserve"> </w:t>
      </w:r>
      <w:r w:rsidR="00705265" w:rsidRPr="00D0682D">
        <w:rPr>
          <w:rFonts w:ascii="Times New Roman" w:hAnsi="Times New Roman" w:cs="Times New Roman"/>
          <w:color w:val="4C94D8" w:themeColor="text2" w:themeTint="80"/>
          <w:kern w:val="0"/>
          <w14:ligatures w14:val="none"/>
        </w:rPr>
        <w:t>“</w:t>
      </w:r>
      <w:bookmarkStart w:id="1" w:name="_Hlk208342824"/>
      <w:r w:rsidR="005B119E" w:rsidRPr="005B119E">
        <w:rPr>
          <w:rFonts w:ascii="Times New Roman" w:eastAsia="Times New Roman" w:hAnsi="Times New Roman" w:cs="Times New Roman"/>
          <w:color w:val="4C94D8" w:themeColor="text2" w:themeTint="80"/>
          <w:kern w:val="0"/>
          <w14:ligatures w14:val="none"/>
        </w:rPr>
        <w:t xml:space="preserve">Yellow sweetclover </w:t>
      </w:r>
      <w:r w:rsidR="005B119E" w:rsidRPr="005B119E">
        <w:rPr>
          <w:rFonts w:ascii="Times New Roman" w:hAnsi="Times New Roman" w:cs="Times New Roman"/>
          <w:color w:val="4C94D8" w:themeColor="text2" w:themeTint="80"/>
        </w:rPr>
        <w:t>(</w:t>
      </w:r>
      <w:r w:rsidR="005B119E" w:rsidRPr="005B119E">
        <w:rPr>
          <w:rFonts w:ascii="Times New Roman" w:hAnsi="Times New Roman" w:cs="Times New Roman"/>
          <w:i/>
          <w:iCs/>
          <w:color w:val="4C94D8" w:themeColor="text2" w:themeTint="80"/>
        </w:rPr>
        <w:t>Melilotus officinalis</w:t>
      </w:r>
      <w:r w:rsidR="005B119E" w:rsidRPr="005B119E">
        <w:rPr>
          <w:rFonts w:ascii="Times New Roman" w:hAnsi="Times New Roman" w:cs="Times New Roman"/>
          <w:color w:val="4C94D8" w:themeColor="text2" w:themeTint="80"/>
        </w:rPr>
        <w:t xml:space="preserve"> (L.) Lam., MEOF)</w:t>
      </w:r>
      <w:r w:rsidR="005B119E" w:rsidRPr="005B119E">
        <w:rPr>
          <w:rFonts w:ascii="Times New Roman" w:eastAsia="Times New Roman" w:hAnsi="Times New Roman" w:cs="Times New Roman"/>
          <w:color w:val="4C94D8" w:themeColor="text2" w:themeTint="80"/>
          <w:kern w:val="0"/>
          <w14:ligatures w14:val="none"/>
        </w:rPr>
        <w:t>, a common invasive legume in the NGP, exemplifies this biennial phenology</w:t>
      </w:r>
      <w:r w:rsidR="005B119E" w:rsidRPr="005B119E">
        <w:rPr>
          <w:rFonts w:ascii="Times New Roman" w:hAnsi="Times New Roman" w:cs="Times New Roman"/>
          <w:color w:val="4C94D8" w:themeColor="text2" w:themeTint="80"/>
        </w:rPr>
        <w:t xml:space="preserve">. </w:t>
      </w:r>
      <w:r w:rsidR="00705265" w:rsidRPr="005B119E">
        <w:rPr>
          <w:rFonts w:ascii="Times New Roman" w:hAnsi="Times New Roman" w:cs="Times New Roman"/>
          <w:color w:val="4C94D8" w:themeColor="text2" w:themeTint="80"/>
          <w:kern w:val="0"/>
          <w14:ligatures w14:val="none"/>
        </w:rPr>
        <w:t>There has been littl</w:t>
      </w:r>
      <w:r w:rsidR="00705265" w:rsidRPr="00D0682D">
        <w:rPr>
          <w:rFonts w:ascii="Times New Roman" w:hAnsi="Times New Roman" w:cs="Times New Roman"/>
          <w:color w:val="4C94D8" w:themeColor="text2" w:themeTint="80"/>
          <w:kern w:val="0"/>
          <w14:ligatures w14:val="none"/>
        </w:rPr>
        <w:t>e to no literature on mapping blooms of such plant species until the 2010s.</w:t>
      </w:r>
      <w:bookmarkEnd w:id="1"/>
      <w:r w:rsidR="005439D7" w:rsidRPr="00D0682D">
        <w:rPr>
          <w:rFonts w:ascii="Times New Roman" w:hAnsi="Times New Roman" w:cs="Times New Roman"/>
          <w:color w:val="4C94D8" w:themeColor="text2" w:themeTint="80"/>
          <w:kern w:val="0"/>
          <w14:ligatures w14:val="none"/>
        </w:rPr>
        <w:t xml:space="preserve"> In recent years, MEOF has attracted attention from land managers </w:t>
      </w:r>
      <w:r w:rsidR="005439D7" w:rsidRPr="005B119E">
        <w:rPr>
          <w:rFonts w:ascii="Times New Roman" w:hAnsi="Times New Roman" w:cs="Times New Roman"/>
          <w:color w:val="4C94D8" w:themeColor="text2" w:themeTint="80"/>
          <w:kern w:val="0"/>
          <w14:ligatures w14:val="none"/>
        </w:rPr>
        <w:t xml:space="preserve">in South Dakota (SD) as it is becoming a prominent invasive species in the NGP region. We refer to years </w:t>
      </w:r>
      <w:r w:rsidR="005439D7" w:rsidRPr="00D0682D">
        <w:rPr>
          <w:rFonts w:ascii="Times New Roman" w:hAnsi="Times New Roman" w:cs="Times New Roman"/>
          <w:color w:val="4C94D8" w:themeColor="text2" w:themeTint="80"/>
          <w:kern w:val="0"/>
          <w14:ligatures w14:val="none"/>
        </w:rPr>
        <w:t xml:space="preserve">with </w:t>
      </w:r>
      <w:r w:rsidR="005439D7" w:rsidRPr="005B119E">
        <w:rPr>
          <w:rFonts w:ascii="Times New Roman" w:hAnsi="Times New Roman" w:cs="Times New Roman"/>
          <w:color w:val="4C94D8" w:themeColor="text2" w:themeTint="80"/>
          <w:kern w:val="0"/>
          <w14:ligatures w14:val="none"/>
        </w:rPr>
        <w:t xml:space="preserve">MEOF </w:t>
      </w:r>
      <w:r w:rsidR="005B119E" w:rsidRPr="005B119E">
        <w:rPr>
          <w:rFonts w:ascii="Times New Roman" w:hAnsi="Times New Roman" w:cs="Times New Roman"/>
          <w:noProof/>
          <w:color w:val="4C94D8" w:themeColor="text2" w:themeTint="80"/>
        </w:rPr>
        <w:t xml:space="preserve">super blooms </w:t>
      </w:r>
      <w:r w:rsidR="005025A1">
        <w:rPr>
          <w:rFonts w:ascii="Times New Roman" w:hAnsi="Times New Roman" w:cs="Times New Roman"/>
          <w:noProof/>
          <w:color w:val="4C94D8" w:themeColor="text2" w:themeTint="80"/>
        </w:rPr>
        <w:fldChar w:fldCharType="begin" w:fldLock="1"/>
      </w:r>
      <w:r w:rsidR="000549C1">
        <w:rPr>
          <w:rFonts w:ascii="Times New Roman" w:hAnsi="Times New Roman" w:cs="Times New Roman"/>
          <w:noProof/>
          <w:color w:val="4C94D8" w:themeColor="text2" w:themeTint="80"/>
        </w:rPr>
        <w:instrText>ADDIN CSL_CITATION {"citationItems":[{"id":"ITEM-1","itemData":{"DOI":"10.1002/rse2.325","ISSN":"20563485","abstract":"Non-native species maps are important tools for understanding and managing biological invasions. We demonstrate a novel approach to extend presence modeling to map fractional cover (FC) of non-native yellow sweet clover Melilotus officinalis in the Northern Great Plains, USA. We used ensembles of MaxEnt models to map FC across landscapes from satellite imagery trained from regional aerial imagery that was trained by local unmanned aerial vehicle (UAV) imagery. Clover cover from field surveys and classified UAV imagery were nearly identical (n = 22, R2 = 0.99). Two classified UAV images provided training data to map clover presence with MaxEnt and National Agricultural Imagery Program (NAIP) aerial imagery. We binned cover predictions from NAIP imagery within each Sentinel-2 pixel into eight cover classes to create pure (100%) and FC (20%–95%) training data and modeled each class separately using MaxEnt and Sentinel-2 imagery. We mapped pure clover with one classification threshold and compared its performance to 15 candidate maps that included FC predictions outside pure predictions. Each FC map represented alternative combinations of five MaxEnt thresholds and three approaches to assign cover to pixels with multiple predictions from the FC ensemble. Evaluations of performance with independent datasets revealed maps including FC corresponded to field (n = 32, R2 range: 0.39–0.68) and UAV (n = 20, R2 range: 0.61–0.84) data better than pure clover maps (R2 = 0.15 and 0.31, respectively). Overall, the pure clover map predicted 3.2% cover, whereas the three best performing FC maps predicted 6.6%–8.0% cover. Including FC predictions increased accuracy and cover predictions which can improve ecological understanding of invasions. Our method allows efficient FC mapping for vegetative species discernible in UAV imagery and may be especially useful for mapping rare, irruptive or patchily distributed species with poor representation in field data, which challenges landscape-level mapping.","author":[{"dropping-particle":"","family":"Preston","given":"Todd M.","non-dropping-particle":"","parse-names":false,"suffix":""},{"dropping-particle":"","family":"Johnston","given":"Aaron N.","non-dropping-particle":"","parse-names":false,"suffix":""},{"dropping-particle":"","family":"Ebenhoch","given":"Kyle G.","non-dropping-particle":"","parse-names":false,"suffix":""},{"dropping-particle":"","family":"Diehl","given":"Robert H.","non-dropping-particle":"","parse-names":false,"suffix":""}],"container-title":"Remote Sensing in Ecology and Conservation","id":"ITEM-1","issue":"4","issued":{"date-parts":[["2023","8","1"]]},"page":"512-526","publisher":"John Wiley and Sons Inc","title":"Beyond presence mapping: predicting fractional cover of non-native vegetation in Sentinel-2 imagery using an ensemble of MaxEnt models","type":"article-journal","volume":"9"},"uris":["http://www.mendeley.com/documents/?uuid=f483ffd3-95e7-3e5a-a52a-a9f25263d2d8"]}],"mendeley":{"formattedCitation":"(Preston et al., 2023)","plainTextFormattedCitation":"(Preston et al., 2023)","previouslyFormattedCitation":"(Preston et al., 2023)"},"properties":{"noteIndex":0},"schema":"https://github.com/citation-style-language/schema/raw/master/csl-citation.json"}</w:instrText>
      </w:r>
      <w:r w:rsidR="005025A1">
        <w:rPr>
          <w:rFonts w:ascii="Times New Roman" w:hAnsi="Times New Roman" w:cs="Times New Roman"/>
          <w:noProof/>
          <w:color w:val="4C94D8" w:themeColor="text2" w:themeTint="80"/>
        </w:rPr>
        <w:fldChar w:fldCharType="separate"/>
      </w:r>
      <w:r w:rsidR="005025A1" w:rsidRPr="005025A1">
        <w:rPr>
          <w:rFonts w:ascii="Times New Roman" w:hAnsi="Times New Roman" w:cs="Times New Roman"/>
          <w:noProof/>
          <w:color w:val="4C94D8" w:themeColor="text2" w:themeTint="80"/>
        </w:rPr>
        <w:t>(Preston et al., 2023)</w:t>
      </w:r>
      <w:r w:rsidR="005025A1">
        <w:rPr>
          <w:rFonts w:ascii="Times New Roman" w:hAnsi="Times New Roman" w:cs="Times New Roman"/>
          <w:noProof/>
          <w:color w:val="4C94D8" w:themeColor="text2" w:themeTint="80"/>
        </w:rPr>
        <w:fldChar w:fldCharType="end"/>
      </w:r>
      <w:r w:rsidR="005025A1">
        <w:rPr>
          <w:rFonts w:ascii="Times New Roman" w:hAnsi="Times New Roman" w:cs="Times New Roman"/>
          <w:noProof/>
          <w:color w:val="4C94D8" w:themeColor="text2" w:themeTint="80"/>
        </w:rPr>
        <w:t xml:space="preserve"> </w:t>
      </w:r>
      <w:r w:rsidR="005439D7" w:rsidRPr="00D0682D">
        <w:rPr>
          <w:rFonts w:ascii="Times New Roman" w:hAnsi="Times New Roman" w:cs="Times New Roman"/>
          <w:color w:val="4C94D8" w:themeColor="text2" w:themeTint="80"/>
          <w:kern w:val="0"/>
          <w14:ligatures w14:val="none"/>
        </w:rPr>
        <w:t>in the Dakota region as "sweetclover years".</w:t>
      </w:r>
      <w:r w:rsidR="00705265" w:rsidRPr="00D0682D">
        <w:rPr>
          <w:rFonts w:ascii="Times New Roman" w:hAnsi="Times New Roman" w:cs="Times New Roman"/>
          <w:color w:val="4C94D8" w:themeColor="text2" w:themeTint="80"/>
          <w:kern w:val="0"/>
          <w14:ligatures w14:val="none"/>
        </w:rPr>
        <w:t>”</w:t>
      </w:r>
    </w:p>
    <w:p w14:paraId="3F9F6E89" w14:textId="77777777" w:rsidR="00AB3D85" w:rsidRPr="007109BC" w:rsidRDefault="00AB3D85" w:rsidP="00AB3D85">
      <w:pPr>
        <w:rPr>
          <w:rFonts w:ascii="Times New Roman" w:hAnsi="Times New Roman" w:cs="Times New Roman"/>
          <w:b/>
          <w:bCs/>
        </w:rPr>
      </w:pPr>
      <w:r w:rsidRPr="007109BC">
        <w:rPr>
          <w:rFonts w:ascii="Times New Roman" w:hAnsi="Times New Roman" w:cs="Times New Roman"/>
          <w:b/>
          <w:bCs/>
        </w:rPr>
        <w:t>Specific Comments</w:t>
      </w:r>
    </w:p>
    <w:p w14:paraId="62605B21" w14:textId="5ECC02A3" w:rsidR="00AB3D85" w:rsidRPr="002D3F0F" w:rsidRDefault="00E650BA" w:rsidP="00AB3D85">
      <w:pPr>
        <w:rPr>
          <w:rFonts w:ascii="Times New Roman" w:hAnsi="Times New Roman" w:cs="Times New Roman"/>
          <w:kern w:val="0"/>
          <w14:ligatures w14:val="none"/>
        </w:rPr>
      </w:pPr>
      <w:r>
        <w:rPr>
          <w:rFonts w:ascii="Times New Roman" w:hAnsi="Times New Roman" w:cs="Times New Roman"/>
        </w:rPr>
        <w:t xml:space="preserve">RC2: </w:t>
      </w:r>
      <w:r w:rsidR="00AB3D85" w:rsidRPr="002D3F0F">
        <w:rPr>
          <w:rFonts w:ascii="Times New Roman" w:hAnsi="Times New Roman" w:cs="Times New Roman"/>
        </w:rPr>
        <w:t xml:space="preserve">Line 32: Why did the </w:t>
      </w:r>
      <w:r w:rsidR="00AB3D85" w:rsidRPr="002D3F0F">
        <w:rPr>
          <w:rFonts w:ascii="Times New Roman" w:hAnsi="Times New Roman" w:cs="Times New Roman"/>
          <w:kern w:val="0"/>
          <w14:ligatures w14:val="none"/>
        </w:rPr>
        <w:t>authors cho</w:t>
      </w:r>
      <w:r w:rsidR="00156D04" w:rsidRPr="002D3F0F">
        <w:rPr>
          <w:rFonts w:ascii="Times New Roman" w:hAnsi="Times New Roman" w:cs="Times New Roman"/>
          <w:kern w:val="0"/>
          <w14:ligatures w14:val="none"/>
        </w:rPr>
        <w:t>o</w:t>
      </w:r>
      <w:r w:rsidR="00AB3D85" w:rsidRPr="002D3F0F">
        <w:rPr>
          <w:rFonts w:ascii="Times New Roman" w:hAnsi="Times New Roman" w:cs="Times New Roman"/>
          <w:kern w:val="0"/>
          <w14:ligatures w14:val="none"/>
        </w:rPr>
        <w:t>se an RF approach as opposed to a DNN/CNN?</w:t>
      </w:r>
    </w:p>
    <w:p w14:paraId="556381F4" w14:textId="1633453E" w:rsidR="00ED58D5" w:rsidRDefault="00E650BA" w:rsidP="00FD3D8F">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AC2: </w:t>
      </w:r>
      <w:r w:rsidR="0049757F" w:rsidRPr="0026451F">
        <w:rPr>
          <w:rFonts w:ascii="Times New Roman" w:hAnsi="Times New Roman" w:cs="Times New Roman"/>
          <w:color w:val="4C94D8" w:themeColor="text2" w:themeTint="80"/>
          <w:kern w:val="0"/>
          <w14:ligatures w14:val="none"/>
        </w:rPr>
        <w:t xml:space="preserve">We appreciate the </w:t>
      </w:r>
      <w:r w:rsidR="00A45B9F">
        <w:rPr>
          <w:rFonts w:ascii="Times New Roman" w:hAnsi="Times New Roman" w:cs="Times New Roman"/>
          <w:color w:val="4C94D8" w:themeColor="text2" w:themeTint="80"/>
          <w:kern w:val="0"/>
          <w14:ligatures w14:val="none"/>
        </w:rPr>
        <w:t>referee</w:t>
      </w:r>
      <w:r w:rsidR="0049757F" w:rsidRPr="0026451F">
        <w:rPr>
          <w:rFonts w:ascii="Times New Roman" w:hAnsi="Times New Roman" w:cs="Times New Roman"/>
          <w:color w:val="4C94D8" w:themeColor="text2" w:themeTint="80"/>
          <w:kern w:val="0"/>
          <w14:ligatures w14:val="none"/>
        </w:rPr>
        <w:t>’s concern.</w:t>
      </w:r>
      <w:r w:rsidR="003A1475" w:rsidRPr="0026451F">
        <w:rPr>
          <w:rFonts w:ascii="Times New Roman" w:hAnsi="Times New Roman" w:cs="Times New Roman"/>
          <w:color w:val="4C94D8" w:themeColor="text2" w:themeTint="80"/>
          <w:kern w:val="0"/>
          <w14:ligatures w14:val="none"/>
        </w:rPr>
        <w:t xml:space="preserve"> This study </w:t>
      </w:r>
      <w:r w:rsidR="00ED58D5">
        <w:rPr>
          <w:rFonts w:ascii="Times New Roman" w:hAnsi="Times New Roman" w:cs="Times New Roman"/>
          <w:color w:val="4C94D8" w:themeColor="text2" w:themeTint="80"/>
          <w:kern w:val="0"/>
          <w14:ligatures w14:val="none"/>
        </w:rPr>
        <w:t xml:space="preserve">is </w:t>
      </w:r>
      <w:r w:rsidR="003A1475" w:rsidRPr="0026451F">
        <w:rPr>
          <w:rFonts w:ascii="Times New Roman" w:hAnsi="Times New Roman" w:cs="Times New Roman"/>
          <w:color w:val="4C94D8" w:themeColor="text2" w:themeTint="80"/>
          <w:kern w:val="0"/>
          <w14:ligatures w14:val="none"/>
        </w:rPr>
        <w:t>buil</w:t>
      </w:r>
      <w:r w:rsidR="00ED58D5">
        <w:rPr>
          <w:rFonts w:ascii="Times New Roman" w:hAnsi="Times New Roman" w:cs="Times New Roman"/>
          <w:color w:val="4C94D8" w:themeColor="text2" w:themeTint="80"/>
          <w:kern w:val="0"/>
          <w14:ligatures w14:val="none"/>
        </w:rPr>
        <w:t>t</w:t>
      </w:r>
      <w:r w:rsidR="003A1475" w:rsidRPr="0026451F">
        <w:rPr>
          <w:rFonts w:ascii="Times New Roman" w:hAnsi="Times New Roman" w:cs="Times New Roman"/>
          <w:color w:val="4C94D8" w:themeColor="text2" w:themeTint="80"/>
          <w:kern w:val="0"/>
          <w14:ligatures w14:val="none"/>
        </w:rPr>
        <w:t xml:space="preserve"> upon our previous work (Saraf et al., 2023), in which</w:t>
      </w:r>
      <w:r w:rsidR="00ED58D5">
        <w:rPr>
          <w:rFonts w:ascii="Times New Roman" w:hAnsi="Times New Roman" w:cs="Times New Roman"/>
          <w:color w:val="4C94D8" w:themeColor="text2" w:themeTint="80"/>
          <w:kern w:val="0"/>
          <w14:ligatures w14:val="none"/>
        </w:rPr>
        <w:t xml:space="preserve"> </w:t>
      </w:r>
      <w:r w:rsidR="003A1475" w:rsidRPr="0026451F">
        <w:rPr>
          <w:rFonts w:ascii="Times New Roman" w:hAnsi="Times New Roman" w:cs="Times New Roman"/>
          <w:color w:val="4C94D8" w:themeColor="text2" w:themeTint="80"/>
          <w:kern w:val="0"/>
          <w14:ligatures w14:val="none"/>
        </w:rPr>
        <w:t>we compared four machine learning algorithms</w:t>
      </w:r>
      <w:r w:rsidR="007F16BA">
        <w:rPr>
          <w:rFonts w:ascii="Times New Roman" w:hAnsi="Times New Roman" w:cs="Times New Roman"/>
          <w:color w:val="4C94D8" w:themeColor="text2" w:themeTint="80"/>
          <w:kern w:val="0"/>
          <w14:ligatures w14:val="none"/>
        </w:rPr>
        <w:t>,</w:t>
      </w:r>
      <w:r w:rsidR="003A1475" w:rsidRPr="0026451F">
        <w:rPr>
          <w:rFonts w:ascii="Times New Roman" w:hAnsi="Times New Roman" w:cs="Times New Roman"/>
          <w:color w:val="4C94D8" w:themeColor="text2" w:themeTint="80"/>
          <w:kern w:val="0"/>
          <w14:ligatures w14:val="none"/>
        </w:rPr>
        <w:t xml:space="preserve"> i.e.</w:t>
      </w:r>
      <w:r w:rsidR="007F16BA">
        <w:rPr>
          <w:rFonts w:ascii="Times New Roman" w:hAnsi="Times New Roman" w:cs="Times New Roman"/>
          <w:color w:val="4C94D8" w:themeColor="text2" w:themeTint="80"/>
          <w:kern w:val="0"/>
          <w14:ligatures w14:val="none"/>
        </w:rPr>
        <w:t>,</w:t>
      </w:r>
      <w:r w:rsidR="003A1475" w:rsidRPr="0026451F">
        <w:rPr>
          <w:rFonts w:ascii="Times New Roman" w:hAnsi="Times New Roman" w:cs="Times New Roman"/>
          <w:color w:val="4C94D8" w:themeColor="text2" w:themeTint="80"/>
          <w:kern w:val="0"/>
          <w14:ligatures w14:val="none"/>
        </w:rPr>
        <w:t xml:space="preserve"> Cubist, </w:t>
      </w:r>
      <w:r w:rsidR="00E24FE7">
        <w:rPr>
          <w:rFonts w:ascii="Times New Roman" w:hAnsi="Times New Roman" w:cs="Times New Roman"/>
          <w:color w:val="4C94D8" w:themeColor="text2" w:themeTint="80"/>
          <w:kern w:val="0"/>
          <w14:ligatures w14:val="none"/>
        </w:rPr>
        <w:t>extreme gradient boosting (</w:t>
      </w:r>
      <w:r w:rsidR="003A1475" w:rsidRPr="0026451F">
        <w:rPr>
          <w:rFonts w:ascii="Times New Roman" w:hAnsi="Times New Roman" w:cs="Times New Roman"/>
          <w:color w:val="4C94D8" w:themeColor="text2" w:themeTint="80"/>
          <w:kern w:val="0"/>
          <w14:ligatures w14:val="none"/>
        </w:rPr>
        <w:t>XGBoost</w:t>
      </w:r>
      <w:r w:rsidR="00E24FE7">
        <w:rPr>
          <w:rFonts w:ascii="Times New Roman" w:hAnsi="Times New Roman" w:cs="Times New Roman"/>
          <w:color w:val="4C94D8" w:themeColor="text2" w:themeTint="80"/>
          <w:kern w:val="0"/>
          <w14:ligatures w14:val="none"/>
        </w:rPr>
        <w:t>)</w:t>
      </w:r>
      <w:r w:rsidR="003A1475" w:rsidRPr="0026451F">
        <w:rPr>
          <w:rFonts w:ascii="Times New Roman" w:hAnsi="Times New Roman" w:cs="Times New Roman"/>
          <w:color w:val="4C94D8" w:themeColor="text2" w:themeTint="80"/>
          <w:kern w:val="0"/>
          <w14:ligatures w14:val="none"/>
        </w:rPr>
        <w:t>, Generalized Additive Models (GAM), and Random Forest (RF)</w:t>
      </w:r>
      <w:r w:rsidR="007F16BA">
        <w:rPr>
          <w:rFonts w:ascii="Times New Roman" w:hAnsi="Times New Roman" w:cs="Times New Roman"/>
          <w:color w:val="4C94D8" w:themeColor="text2" w:themeTint="80"/>
          <w:kern w:val="0"/>
          <w14:ligatures w14:val="none"/>
        </w:rPr>
        <w:t>,</w:t>
      </w:r>
      <w:r w:rsidR="003A1475" w:rsidRPr="0026451F">
        <w:rPr>
          <w:rFonts w:ascii="Times New Roman" w:hAnsi="Times New Roman" w:cs="Times New Roman"/>
          <w:color w:val="4C94D8" w:themeColor="text2" w:themeTint="80"/>
          <w:kern w:val="0"/>
          <w14:ligatures w14:val="none"/>
        </w:rPr>
        <w:t xml:space="preserve"> to evaluate their performance in predicting </w:t>
      </w:r>
      <w:r w:rsidR="00ED58D5">
        <w:rPr>
          <w:rFonts w:ascii="Times New Roman" w:hAnsi="Times New Roman" w:cs="Times New Roman"/>
          <w:color w:val="4C94D8" w:themeColor="text2" w:themeTint="80"/>
          <w:kern w:val="0"/>
          <w14:ligatures w14:val="none"/>
        </w:rPr>
        <w:t>yellow sweetclover</w:t>
      </w:r>
      <w:r w:rsidR="003A1475" w:rsidRPr="0026451F">
        <w:rPr>
          <w:rFonts w:ascii="Times New Roman" w:hAnsi="Times New Roman" w:cs="Times New Roman"/>
          <w:color w:val="4C94D8" w:themeColor="text2" w:themeTint="80"/>
          <w:kern w:val="0"/>
          <w14:ligatures w14:val="none"/>
        </w:rPr>
        <w:t xml:space="preserve"> </w:t>
      </w:r>
      <w:r w:rsidR="00ED58D5">
        <w:rPr>
          <w:rFonts w:ascii="Times New Roman" w:hAnsi="Times New Roman" w:cs="Times New Roman"/>
          <w:color w:val="4C94D8" w:themeColor="text2" w:themeTint="80"/>
          <w:kern w:val="0"/>
          <w14:ligatures w14:val="none"/>
        </w:rPr>
        <w:t xml:space="preserve">percent </w:t>
      </w:r>
      <w:r w:rsidR="003A1475" w:rsidRPr="0026451F">
        <w:rPr>
          <w:rFonts w:ascii="Times New Roman" w:hAnsi="Times New Roman" w:cs="Times New Roman"/>
          <w:color w:val="4C94D8" w:themeColor="text2" w:themeTint="80"/>
          <w:kern w:val="0"/>
          <w14:ligatures w14:val="none"/>
        </w:rPr>
        <w:t xml:space="preserve">cover. </w:t>
      </w:r>
      <w:r w:rsidR="007109BC" w:rsidRPr="0026451F">
        <w:rPr>
          <w:rFonts w:ascii="Times New Roman" w:hAnsi="Times New Roman" w:cs="Times New Roman"/>
          <w:color w:val="4C94D8" w:themeColor="text2" w:themeTint="80"/>
          <w:kern w:val="0"/>
          <w14:ligatures w14:val="none"/>
        </w:rPr>
        <w:t xml:space="preserve">RF was one of the primary selected modeling frameworks due to its strong performance, efficiency, </w:t>
      </w:r>
      <w:r w:rsidR="00AE2808">
        <w:rPr>
          <w:rFonts w:ascii="Times New Roman" w:hAnsi="Times New Roman" w:cs="Times New Roman"/>
          <w:color w:val="4C94D8" w:themeColor="text2" w:themeTint="80"/>
          <w:kern w:val="0"/>
          <w14:ligatures w14:val="none"/>
        </w:rPr>
        <w:t xml:space="preserve">easy interpretability </w:t>
      </w:r>
      <w:r w:rsidR="007109BC" w:rsidRPr="0026451F">
        <w:rPr>
          <w:rFonts w:ascii="Times New Roman" w:hAnsi="Times New Roman" w:cs="Times New Roman"/>
          <w:color w:val="4C94D8" w:themeColor="text2" w:themeTint="80"/>
          <w:kern w:val="0"/>
          <w14:ligatures w14:val="none"/>
        </w:rPr>
        <w:t xml:space="preserve">and practicality under limited data conditions. </w:t>
      </w:r>
      <w:r w:rsidR="003A1475" w:rsidRPr="0026451F">
        <w:rPr>
          <w:rFonts w:ascii="Times New Roman" w:hAnsi="Times New Roman" w:cs="Times New Roman"/>
          <w:color w:val="4C94D8" w:themeColor="text2" w:themeTint="80"/>
          <w:kern w:val="0"/>
          <w14:ligatures w14:val="none"/>
        </w:rPr>
        <w:t xml:space="preserve">RF consistently outperformed the other approaches, demonstrating its robustness and suitability for ecological mapping tasks. </w:t>
      </w:r>
      <w:r w:rsidR="003A1475" w:rsidRPr="0026451F">
        <w:rPr>
          <w:rFonts w:ascii="Times New Roman" w:hAnsi="Times New Roman" w:cs="Times New Roman"/>
          <w:color w:val="4C94D8" w:themeColor="text2" w:themeTint="80"/>
          <w:kern w:val="0"/>
          <w14:ligatures w14:val="none"/>
        </w:rPr>
        <w:lastRenderedPageBreak/>
        <w:t xml:space="preserve">Building on these findings, we extended the analysis </w:t>
      </w:r>
      <w:r w:rsidR="00B03C61">
        <w:rPr>
          <w:rFonts w:ascii="Times New Roman" w:hAnsi="Times New Roman" w:cs="Times New Roman"/>
          <w:color w:val="4C94D8" w:themeColor="text2" w:themeTint="80"/>
          <w:kern w:val="0"/>
          <w14:ligatures w14:val="none"/>
        </w:rPr>
        <w:t>to multi-year</w:t>
      </w:r>
      <w:r w:rsidR="003A1475" w:rsidRPr="0026451F">
        <w:rPr>
          <w:rFonts w:ascii="Times New Roman" w:hAnsi="Times New Roman" w:cs="Times New Roman"/>
          <w:color w:val="4C94D8" w:themeColor="text2" w:themeTint="80"/>
          <w:kern w:val="0"/>
          <w14:ligatures w14:val="none"/>
        </w:rPr>
        <w:t xml:space="preserve"> map</w:t>
      </w:r>
      <w:r w:rsidR="00B03C61">
        <w:rPr>
          <w:rFonts w:ascii="Times New Roman" w:hAnsi="Times New Roman" w:cs="Times New Roman"/>
          <w:color w:val="4C94D8" w:themeColor="text2" w:themeTint="80"/>
          <w:kern w:val="0"/>
          <w14:ligatures w14:val="none"/>
        </w:rPr>
        <w:t>ping</w:t>
      </w:r>
      <w:r w:rsidR="003A1475" w:rsidRPr="0026451F">
        <w:rPr>
          <w:rFonts w:ascii="Times New Roman" w:hAnsi="Times New Roman" w:cs="Times New Roman"/>
          <w:color w:val="4C94D8" w:themeColor="text2" w:themeTint="80"/>
          <w:kern w:val="0"/>
          <w14:ligatures w14:val="none"/>
        </w:rPr>
        <w:t xml:space="preserve"> the percent cover of yellow sweetclover across our study region.</w:t>
      </w:r>
      <w:r w:rsidR="00465BF9">
        <w:rPr>
          <w:rFonts w:ascii="Times New Roman" w:hAnsi="Times New Roman" w:cs="Times New Roman"/>
          <w:color w:val="4C94D8" w:themeColor="text2" w:themeTint="80"/>
          <w:kern w:val="0"/>
          <w14:ligatures w14:val="none"/>
        </w:rPr>
        <w:t xml:space="preserve"> </w:t>
      </w:r>
      <w:r w:rsidR="00C001D3" w:rsidRPr="00C001D3">
        <w:rPr>
          <w:rFonts w:ascii="Times New Roman" w:hAnsi="Times New Roman" w:cs="Times New Roman"/>
          <w:color w:val="4C94D8" w:themeColor="text2" w:themeTint="80"/>
          <w:kern w:val="0"/>
          <w14:ligatures w14:val="none"/>
        </w:rPr>
        <w:t xml:space="preserve">Although deep learning models such as DNNs or CNNs can perform well with very large datasets, they present several challenges: high risk of overfitting, </w:t>
      </w:r>
      <w:r w:rsidR="0044553B">
        <w:rPr>
          <w:rFonts w:ascii="Times New Roman" w:hAnsi="Times New Roman" w:cs="Times New Roman"/>
          <w:color w:val="4C94D8" w:themeColor="text2" w:themeTint="80"/>
          <w:kern w:val="0"/>
          <w14:ligatures w14:val="none"/>
        </w:rPr>
        <w:t xml:space="preserve">and primarily their “black box” nature leading to </w:t>
      </w:r>
      <w:r w:rsidR="00C001D3" w:rsidRPr="00C001D3">
        <w:rPr>
          <w:rFonts w:ascii="Times New Roman" w:hAnsi="Times New Roman" w:cs="Times New Roman"/>
          <w:color w:val="4C94D8" w:themeColor="text2" w:themeTint="80"/>
          <w:kern w:val="0"/>
          <w14:ligatures w14:val="none"/>
        </w:rPr>
        <w:t xml:space="preserve">limited interpretability regarding </w:t>
      </w:r>
      <w:r w:rsidR="00C001D3">
        <w:rPr>
          <w:rFonts w:ascii="Times New Roman" w:hAnsi="Times New Roman" w:cs="Times New Roman"/>
          <w:color w:val="4C94D8" w:themeColor="text2" w:themeTint="80"/>
          <w:kern w:val="0"/>
          <w14:ligatures w14:val="none"/>
        </w:rPr>
        <w:t xml:space="preserve">variable </w:t>
      </w:r>
      <w:r w:rsidR="00C001D3" w:rsidRPr="00C001D3">
        <w:rPr>
          <w:rFonts w:ascii="Times New Roman" w:hAnsi="Times New Roman" w:cs="Times New Roman"/>
          <w:color w:val="4C94D8" w:themeColor="text2" w:themeTint="80"/>
          <w:kern w:val="0"/>
          <w14:ligatures w14:val="none"/>
        </w:rPr>
        <w:t xml:space="preserve">importance, and reduced generalization when spatial or temporal coverage is limited. </w:t>
      </w:r>
      <w:r w:rsidR="003A25A6" w:rsidRPr="00C001D3">
        <w:rPr>
          <w:rFonts w:ascii="Times New Roman" w:hAnsi="Times New Roman" w:cs="Times New Roman"/>
          <w:color w:val="4C94D8" w:themeColor="text2" w:themeTint="80"/>
          <w:kern w:val="0"/>
          <w14:ligatures w14:val="none"/>
        </w:rPr>
        <w:fldChar w:fldCharType="begin" w:fldLock="1"/>
      </w:r>
      <w:r w:rsidR="003A25A6" w:rsidRPr="00C001D3">
        <w:rPr>
          <w:rFonts w:ascii="Times New Roman" w:hAnsi="Times New Roman" w:cs="Times New Roman"/>
          <w:color w:val="4C94D8" w:themeColor="text2" w:themeTint="80"/>
          <w:kern w:val="0"/>
          <w14:ligatures w14:val="none"/>
        </w:rPr>
        <w:instrText>ADDIN CSL_CITATION {"citationItems":[{"id":"ITEM-1","itemData":{"DOI":"https://doi.org/10.1002/ece3.4919","ISSN":"2045-7758","abstract":"Abstract In recent years, an increasing number of distribution maps of invasive alien plant species (IAPS) have been published using different machine learning algorithms (MLAs). However, for designing spatially explicit management strategies, distribution maps should include information on the local cover/abundance of the IAPS. This study compares the performances of five MLAs: gradient boosting machine in two different implementations, random forest, support vector machine and deep learning neural network, one ensemble model and a generalized linear model; thereby identifying the best-performing ones in mapping the fractional cover/abundance and distribution of IPAS, in this case called Prosopis juliflora (SW. DC.). Field level Prosopis cover and spatial datasets of seventeen biophysical and anthropogenic variables were collected, processed, and used to train and validate the algorithms so as to generate fractional cover maps of Prosopis in the dryland ecosystem of the Afar Region, Ethiopia. Out of the seven tested algorithms, random forest performed the best with an accuracy of 92% and sensitivity and specificity &gt;0.89. The next best-performing algorithms were the ensemble model and gradient boosting machine with an accuracy of 89% and 88%, respectively. The other tested algorithms achieved comparably low performances. The strong explanatory variables for Prosopis distributions in all models were NDVI, elevation, distance to villages and distance to rivers; rainfall, temperature, near-infrared and red reflectance, whereas topographic variables, except for elevation, did not contribute much to the current distribution of Prosopis. According to the random forest model, a total of 1.173 million ha (12.33% of the study region) was found to be invaded by Prosopis to varying degrees of cover. Our findings demonstrate that MLAs can be successfully used to develop fractional cover maps of plant species, particularly IAPS so as to design targeted and spatially explicit management strategies.","author":[{"dropping-particle":"","family":"Shiferaw","given":"Hailu","non-dropping-particle":"","parse-names":false,"suffix":""},{"dropping-particle":"","family":"Bewket","given":"Woldeamlak","non-dropping-particle":"","parse-names":false,"suffix":""},{"dropping-particle":"","family":"Eckert","given":"Sandra","non-dropping-particle":"","parse-names":false,"suffix":""}],"container-title":"Ecology and Evolution","id":"ITEM-1","issue":"5","issued":{"date-parts":[["2019","3","1"]]},"page":"2562-2574","publisher":"John Wiley &amp; Sons, Ltd","title":"Performances of machine learning algorithms for mapping fractional cover of an invasive plant species in a dryland ecosystem","type":"article-journal","volume":"9"},"uris":["http://www.mendeley.com/documents/?uuid=08c9ed58-e1dd-4a05-841c-4e42cda3b916"]}],"mendeley":{"formattedCitation":"(Shiferaw et al., 2019)","manualFormatting":"Shiferaw et al., (2019)","plainTextFormattedCitation":"(Shiferaw et al., 2019)","previouslyFormattedCitation":"(Shiferaw et al., 2019)"},"properties":{"noteIndex":0},"schema":"https://github.com/citation-style-language/schema/raw/master/csl-citation.json"}</w:instrText>
      </w:r>
      <w:r w:rsidR="003A25A6" w:rsidRPr="00C001D3">
        <w:rPr>
          <w:rFonts w:ascii="Times New Roman" w:hAnsi="Times New Roman" w:cs="Times New Roman"/>
          <w:color w:val="4C94D8" w:themeColor="text2" w:themeTint="80"/>
          <w:kern w:val="0"/>
          <w14:ligatures w14:val="none"/>
        </w:rPr>
        <w:fldChar w:fldCharType="separate"/>
      </w:r>
      <w:r w:rsidR="003A25A6" w:rsidRPr="00C001D3">
        <w:rPr>
          <w:rFonts w:ascii="Times New Roman" w:hAnsi="Times New Roman" w:cs="Times New Roman"/>
          <w:noProof/>
          <w:color w:val="4C94D8" w:themeColor="text2" w:themeTint="80"/>
          <w:kern w:val="0"/>
          <w14:ligatures w14:val="none"/>
        </w:rPr>
        <w:t>Shiferaw et al., (2019)</w:t>
      </w:r>
      <w:r w:rsidR="003A25A6" w:rsidRPr="00C001D3">
        <w:rPr>
          <w:rFonts w:ascii="Times New Roman" w:hAnsi="Times New Roman" w:cs="Times New Roman"/>
          <w:color w:val="4C94D8" w:themeColor="text2" w:themeTint="80"/>
          <w:kern w:val="0"/>
          <w14:ligatures w14:val="none"/>
        </w:rPr>
        <w:fldChar w:fldCharType="end"/>
      </w:r>
      <w:r w:rsidR="003A25A6" w:rsidRPr="00C001D3">
        <w:rPr>
          <w:rFonts w:ascii="Times New Roman" w:hAnsi="Times New Roman" w:cs="Times New Roman"/>
          <w:color w:val="4C94D8" w:themeColor="text2" w:themeTint="80"/>
          <w:kern w:val="0"/>
          <w14:ligatures w14:val="none"/>
        </w:rPr>
        <w:t xml:space="preserve"> </w:t>
      </w:r>
      <w:r w:rsidR="007109BC" w:rsidRPr="00C001D3">
        <w:rPr>
          <w:rFonts w:ascii="Times New Roman" w:hAnsi="Times New Roman" w:cs="Times New Roman"/>
          <w:color w:val="4C94D8" w:themeColor="text2" w:themeTint="80"/>
          <w:kern w:val="0"/>
          <w14:ligatures w14:val="none"/>
        </w:rPr>
        <w:t>found that RF outperformed deep neural networks for mapping fractional cover of an invasive plant</w:t>
      </w:r>
      <w:r w:rsidR="007109BC" w:rsidRPr="0026451F">
        <w:rPr>
          <w:rFonts w:ascii="Times New Roman" w:hAnsi="Times New Roman" w:cs="Times New Roman"/>
          <w:color w:val="4C94D8" w:themeColor="text2" w:themeTint="80"/>
          <w:kern w:val="0"/>
          <w14:ligatures w14:val="none"/>
        </w:rPr>
        <w:t xml:space="preserve"> species in dryland ecosystems, achieving the highest accuracy and robust sensitivity and specificity. Similarly, UAV-based studies comparing RF to deep learning classifiers (FCN and patch-CNN) show</w:t>
      </w:r>
      <w:r w:rsidR="00465BF9">
        <w:rPr>
          <w:rFonts w:ascii="Times New Roman" w:hAnsi="Times New Roman" w:cs="Times New Roman"/>
          <w:color w:val="4C94D8" w:themeColor="text2" w:themeTint="80"/>
          <w:kern w:val="0"/>
          <w14:ligatures w14:val="none"/>
        </w:rPr>
        <w:t>ed</w:t>
      </w:r>
      <w:r w:rsidR="007109BC" w:rsidRPr="0026451F">
        <w:rPr>
          <w:rFonts w:ascii="Times New Roman" w:hAnsi="Times New Roman" w:cs="Times New Roman"/>
          <w:color w:val="4C94D8" w:themeColor="text2" w:themeTint="80"/>
          <w:kern w:val="0"/>
          <w14:ligatures w14:val="none"/>
        </w:rPr>
        <w:t xml:space="preserve"> that while deep learning models can excel with very large training datasets, RF performs competitively and often better when sample sizes are moderate or when spatial context is limited</w:t>
      </w:r>
      <w:r w:rsidR="003A25A6">
        <w:rPr>
          <w:rFonts w:ascii="Times New Roman" w:hAnsi="Times New Roman" w:cs="Times New Roman"/>
          <w:color w:val="4C94D8" w:themeColor="text2" w:themeTint="80"/>
          <w:kern w:val="0"/>
          <w14:ligatures w14:val="none"/>
        </w:rPr>
        <w:t xml:space="preserve"> </w:t>
      </w:r>
      <w:r w:rsidR="003A25A6">
        <w:rPr>
          <w:rFonts w:ascii="Times New Roman" w:hAnsi="Times New Roman" w:cs="Times New Roman"/>
          <w:color w:val="4C94D8" w:themeColor="text2" w:themeTint="80"/>
          <w:kern w:val="0"/>
          <w14:ligatures w14:val="none"/>
        </w:rPr>
        <w:fldChar w:fldCharType="begin" w:fldLock="1"/>
      </w:r>
      <w:r w:rsidR="005025A1">
        <w:rPr>
          <w:rFonts w:ascii="Times New Roman" w:hAnsi="Times New Roman" w:cs="Times New Roman"/>
          <w:color w:val="4C94D8" w:themeColor="text2" w:themeTint="80"/>
          <w:kern w:val="0"/>
          <w14:ligatures w14:val="none"/>
        </w:rPr>
        <w:instrText>ADDIN CSL_CITATION {"citationItems":[{"id":"ITEM-1","itemData":{"DOI":"10.1080/15481603.2018.1426091","ISSN":"1548-1603","author":[{"dropping-particle":"","family":"Liu","given":"Tao","non-dropping-particle":"","parse-names":false,"suffix":""},{"dropping-particle":"","family":"Abd-Elrahman","given":"Amr","non-dropping-particle":"","parse-names":false,"suffix":""},{"dropping-particle":"","family":"Morton","given":"Jon","non-dropping-particle":"","parse-names":false,"suffix":""},{"dropping-particle":"","family":"Wilhelm","given":"Victor L","non-dropping-particle":"","parse-names":false,"suffix":""}],"container-title":"GIScience &amp; Remote Sensing","id":"ITEM-1","issue":"2","issued":{"date-parts":[["2018","3","4"]]},"note":"doi: 10.1080/15481603.2018.1426091","page":"243-264","publisher":"Taylor &amp; Francis","title":"Comparing fully convolutional networks, random forest, support vector machine, and patch-based deep convolutional neural networks for object-based wetland mapping using images from small unmanned aircraft system","type":"article-journal","volume":"55"},"uris":["http://www.mendeley.com/documents/?uuid=b107c7d1-c393-45e6-9012-67756299e292"]}],"mendeley":{"formattedCitation":"(Liu et al., 2018)","plainTextFormattedCitation":"(Liu et al., 2018)","previouslyFormattedCitation":"(Liu et al., 2018)"},"properties":{"noteIndex":0},"schema":"https://github.com/citation-style-language/schema/raw/master/csl-citation.json"}</w:instrText>
      </w:r>
      <w:r w:rsidR="003A25A6">
        <w:rPr>
          <w:rFonts w:ascii="Times New Roman" w:hAnsi="Times New Roman" w:cs="Times New Roman"/>
          <w:color w:val="4C94D8" w:themeColor="text2" w:themeTint="80"/>
          <w:kern w:val="0"/>
          <w14:ligatures w14:val="none"/>
        </w:rPr>
        <w:fldChar w:fldCharType="separate"/>
      </w:r>
      <w:r w:rsidR="003A25A6" w:rsidRPr="003A25A6">
        <w:rPr>
          <w:rFonts w:ascii="Times New Roman" w:hAnsi="Times New Roman" w:cs="Times New Roman"/>
          <w:noProof/>
          <w:color w:val="4C94D8" w:themeColor="text2" w:themeTint="80"/>
          <w:kern w:val="0"/>
          <w14:ligatures w14:val="none"/>
        </w:rPr>
        <w:t>(Liu et al., 2018)</w:t>
      </w:r>
      <w:r w:rsidR="003A25A6">
        <w:rPr>
          <w:rFonts w:ascii="Times New Roman" w:hAnsi="Times New Roman" w:cs="Times New Roman"/>
          <w:color w:val="4C94D8" w:themeColor="text2" w:themeTint="80"/>
          <w:kern w:val="0"/>
          <w14:ligatures w14:val="none"/>
        </w:rPr>
        <w:fldChar w:fldCharType="end"/>
      </w:r>
      <w:r w:rsidR="003A25A6">
        <w:rPr>
          <w:rFonts w:ascii="Times New Roman" w:hAnsi="Times New Roman" w:cs="Times New Roman"/>
          <w:color w:val="4C94D8" w:themeColor="text2" w:themeTint="80"/>
          <w:kern w:val="0"/>
          <w14:ligatures w14:val="none"/>
        </w:rPr>
        <w:t xml:space="preserve">. </w:t>
      </w:r>
      <w:r w:rsidR="003A25A6" w:rsidRPr="0026451F">
        <w:rPr>
          <w:rFonts w:ascii="Times New Roman" w:hAnsi="Times New Roman" w:cs="Times New Roman"/>
          <w:color w:val="4C94D8" w:themeColor="text2" w:themeTint="80"/>
          <w:kern w:val="0"/>
          <w14:ligatures w14:val="none"/>
        </w:rPr>
        <w:t xml:space="preserve">RF remains a robust and efficient choice, balancing strong predictive performance with interpretability and lower computational demands. </w:t>
      </w:r>
      <w:r w:rsidR="00C001D3" w:rsidRPr="00C001D3">
        <w:rPr>
          <w:rFonts w:ascii="Times New Roman" w:hAnsi="Times New Roman" w:cs="Times New Roman"/>
          <w:color w:val="4C94D8" w:themeColor="text2" w:themeTint="80"/>
          <w:kern w:val="0"/>
          <w14:ligatures w14:val="none"/>
        </w:rPr>
        <w:t xml:space="preserve">Additionally, RF is well suited to our dataset, as it handles unbalanced </w:t>
      </w:r>
      <w:r w:rsidR="00C001D3">
        <w:rPr>
          <w:rFonts w:ascii="Times New Roman" w:hAnsi="Times New Roman" w:cs="Times New Roman"/>
          <w:color w:val="4C94D8" w:themeColor="text2" w:themeTint="80"/>
          <w:kern w:val="0"/>
          <w14:ligatures w14:val="none"/>
        </w:rPr>
        <w:t xml:space="preserve">year-wise </w:t>
      </w:r>
      <w:r w:rsidR="00C001D3" w:rsidRPr="00C001D3">
        <w:rPr>
          <w:rFonts w:ascii="Times New Roman" w:hAnsi="Times New Roman" w:cs="Times New Roman"/>
          <w:color w:val="4C94D8" w:themeColor="text2" w:themeTint="80"/>
          <w:kern w:val="0"/>
          <w14:ligatures w14:val="none"/>
        </w:rPr>
        <w:t>samples effectively, ensuring that predictions remain reliable across years with differing sample sizes.</w:t>
      </w:r>
      <w:r w:rsidR="00C001D3">
        <w:rPr>
          <w:rFonts w:ascii="Times New Roman" w:hAnsi="Times New Roman" w:cs="Times New Roman"/>
          <w:color w:val="4C94D8" w:themeColor="text2" w:themeTint="80"/>
          <w:kern w:val="0"/>
          <w14:ligatures w14:val="none"/>
        </w:rPr>
        <w:t xml:space="preserve"> </w:t>
      </w:r>
      <w:r w:rsidR="00465BF9" w:rsidRPr="00465BF9">
        <w:t xml:space="preserve"> </w:t>
      </w:r>
    </w:p>
    <w:p w14:paraId="2594E744" w14:textId="6FAB72EF" w:rsidR="00AB3D85" w:rsidRDefault="00DF34DA" w:rsidP="00AB3D85">
      <w:pPr>
        <w:rPr>
          <w:rFonts w:ascii="Times New Roman" w:hAnsi="Times New Roman" w:cs="Times New Roman"/>
        </w:rPr>
      </w:pPr>
      <w:r>
        <w:rPr>
          <w:rFonts w:ascii="Times New Roman" w:hAnsi="Times New Roman" w:cs="Times New Roman"/>
          <w:kern w:val="0"/>
          <w14:ligatures w14:val="none"/>
        </w:rPr>
        <w:t xml:space="preserve">RC3: </w:t>
      </w:r>
      <w:r w:rsidR="00AB3D85" w:rsidRPr="007109BC">
        <w:rPr>
          <w:rFonts w:ascii="Times New Roman" w:hAnsi="Times New Roman" w:cs="Times New Roman"/>
          <w:kern w:val="0"/>
          <w14:ligatures w14:val="none"/>
        </w:rPr>
        <w:t>Line 81-82: “Invasive forbs such as MEOF</w:t>
      </w:r>
      <w:r w:rsidR="00AB3D85" w:rsidRPr="007109BC">
        <w:rPr>
          <w:rFonts w:ascii="Times New Roman" w:hAnsi="Times New Roman" w:cs="Times New Roman"/>
        </w:rPr>
        <w:t xml:space="preserve"> develop inflorescences with yellow flowers that are prominent during flowering time.” Suggest “Invasive forbs such as MEOF develop yellow inflorescences that are prominent during flowering time”</w:t>
      </w:r>
    </w:p>
    <w:p w14:paraId="501F9D4B" w14:textId="458DA28D" w:rsidR="004938F8" w:rsidRPr="004938F8" w:rsidRDefault="00A230AA"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AC3: </w:t>
      </w:r>
      <w:r w:rsidR="004938F8" w:rsidRPr="004938F8">
        <w:rPr>
          <w:rFonts w:ascii="Times New Roman" w:hAnsi="Times New Roman" w:cs="Times New Roman"/>
          <w:color w:val="4C94D8" w:themeColor="text2" w:themeTint="80"/>
          <w:kern w:val="0"/>
          <w14:ligatures w14:val="none"/>
        </w:rPr>
        <w:t xml:space="preserve">As suggested, we have modified the sentence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331772">
        <w:rPr>
          <w:rFonts w:ascii="Times New Roman" w:hAnsi="Times New Roman" w:cs="Times New Roman"/>
          <w:color w:val="C00000"/>
          <w:kern w:val="0"/>
          <w14:ligatures w14:val="none"/>
        </w:rPr>
        <w:t>8</w:t>
      </w:r>
      <w:r w:rsidR="00BD7CA8">
        <w:rPr>
          <w:rFonts w:ascii="Times New Roman" w:hAnsi="Times New Roman" w:cs="Times New Roman"/>
          <w:color w:val="C00000"/>
          <w:kern w:val="0"/>
          <w14:ligatures w14:val="none"/>
        </w:rPr>
        <w:t>7</w:t>
      </w:r>
      <w:r w:rsidR="00331772">
        <w:rPr>
          <w:rFonts w:ascii="Times New Roman" w:hAnsi="Times New Roman" w:cs="Times New Roman"/>
          <w:color w:val="C00000"/>
          <w:kern w:val="0"/>
          <w14:ligatures w14:val="none"/>
        </w:rPr>
        <w:t>-</w:t>
      </w:r>
      <w:r w:rsidR="00143A41">
        <w:rPr>
          <w:rFonts w:ascii="Times New Roman" w:hAnsi="Times New Roman" w:cs="Times New Roman"/>
          <w:color w:val="C00000"/>
          <w:kern w:val="0"/>
          <w14:ligatures w14:val="none"/>
        </w:rPr>
        <w:t>9</w:t>
      </w:r>
      <w:r w:rsidR="00BD7CA8">
        <w:rPr>
          <w:rFonts w:ascii="Times New Roman" w:hAnsi="Times New Roman" w:cs="Times New Roman"/>
          <w:color w:val="C00000"/>
          <w:kern w:val="0"/>
          <w14:ligatures w14:val="none"/>
        </w:rPr>
        <w:t>0</w:t>
      </w:r>
      <w:r w:rsidR="00C6419F" w:rsidRPr="00C6419F">
        <w:rPr>
          <w:rFonts w:ascii="Times New Roman" w:hAnsi="Times New Roman" w:cs="Times New Roman"/>
          <w:color w:val="C00000"/>
          <w:kern w:val="0"/>
          <w14:ligatures w14:val="none"/>
        </w:rPr>
        <w:t xml:space="preserve"> </w:t>
      </w:r>
      <w:r w:rsidR="004938F8" w:rsidRPr="004938F8">
        <w:rPr>
          <w:rFonts w:ascii="Times New Roman" w:hAnsi="Times New Roman" w:cs="Times New Roman"/>
          <w:color w:val="4C94D8" w:themeColor="text2" w:themeTint="80"/>
          <w:kern w:val="0"/>
          <w14:ligatures w14:val="none"/>
        </w:rPr>
        <w:t xml:space="preserve">below as “Invasive forbs such as MEOF develop yellow inflorescences that are prominent during flowering time and can be detected using 10 m resolution Sentinel-2 derived reflectance and quantitative indices </w:t>
      </w:r>
      <w:r w:rsidR="004938F8" w:rsidRPr="004938F8">
        <w:rPr>
          <w:rFonts w:ascii="Times New Roman" w:hAnsi="Times New Roman" w:cs="Times New Roman"/>
          <w:color w:val="4C94D8" w:themeColor="text2" w:themeTint="80"/>
          <w:kern w:val="0"/>
          <w14:ligatures w14:val="none"/>
        </w:rPr>
        <w:fldChar w:fldCharType="begin" w:fldLock="1"/>
      </w:r>
      <w:r w:rsidR="004938F8" w:rsidRPr="004938F8">
        <w:rPr>
          <w:rFonts w:ascii="Times New Roman" w:hAnsi="Times New Roman" w:cs="Times New Roman"/>
          <w:color w:val="4C94D8" w:themeColor="text2" w:themeTint="80"/>
          <w:kern w:val="0"/>
          <w14:ligatures w14:val="none"/>
        </w:rPr>
        <w:instrText>ADDIN CSL_CITATION {"citationItems":[{"id":"ITEM-1","itemData":{"DOI":"10.1007/s10980-023-01613-1","ISBN":"1098002301613","ISSN":"15729761","abstract":"Context: Yellow sweetclover (Melilotus officinalis; YSC) is an invasive biennial legume that bloomed across the Northern Great Plains in 2018–2019 in response to above-average precipitation. YSC can increase nitrogen (N) levels and potentially cause substantial changes in the composition of native plant species communities. There is little knowledge of the spatiotemporal variability and conditions causing substantial widespread blooms of YSC across western South Dakota (SD). Objectives: We aimed to develop a generalized prediction model to predict the relative abundance of YSC in suitable habitats across rangelands of western South Dakota for 2019. Our research questions are: (1) What is the spatial extent of YSC across western South Dakota? (2) Which model can accurately predict the habitat and percent cover of YSC? and (3) What significant biophysical drivers affect its presence across western South Dakota? Methods: We trained machine learning models with in situ data (2016–2021), Sentinel 2A-derived surface reflectance and indices (10 m, 20 m) and site-specific variables of climate, topography, and edaphic factors to optimize model performance. Results: We identified moisture proxies (Shortwave Infrared reflectance and variability in Tasseled Cap Wetness) as the important predictors to explain the YSC presence. Land Surface Water Index and variability in summer temperature were the top predictors in explaining the YSC abundance. We demonstrated how machine learning algorithms could help generate valuable information on the spatial distribution of this invasive plant. We delineated major YSC hotspots in Butte, Pennington, and Corson Counties of South Dakota. The floodplains of major rivers, including White and Bad Rivers, and areas around Badlands National Park also showed a higher occurrence probability and cover percentage. Conclusions: These prediction maps could aid land managers in devising management strategies for the regions that are prone to YSC outbreaks. The management workflow can also serve as a prototype for mapping other invasive plant species in similar regions.","author":[{"dropping-particle":"","family":"Saraf","given":"Sakshi","non-dropping-particle":"","parse-names":false,"suffix":""},{"dropping-particle":"","family":"John","given":"Ranjeet","non-dropping-particle":"","parse-names":false,"suffix":""},{"dropping-particle":"","family":"Goljani Amirkhiz","given":"Reza","non-dropping-particle":"","parse-names":false,"suffix":""},{"dropping-particle":"","family":"Kolluru","given":"Venkatesh","non-dropping-particle":"","parse-names":false,"suffix":""},{"dropping-particle":"","family":"Jain","given":"Khushboo","non-dropping-particle":"","parse-names":false,"suffix":""},{"dropping-particle":"","family":"Rigge","given":"Matthew","non-dropping-particle":"","parse-names":false,"suffix":""},{"dropping-particle":"","family":"Giannico","given":"Vincenzo","non-dropping-particle":"","parse-names":false,"suffix":""},{"dropping-particle":"","family":"Boyte","given":"Stephen","non-dropping-particle":"","parse-names":false,"suffix":""},{"dropping-particle":"","family":"Chen","given":"Jiquan","non-dropping-particle":"","parse-names":false,"suffix":""},{"dropping-particle":"","family":"Henebry","given":"Geoffrey","non-dropping-particle":"","parse-names":false,"suffix":""},{"dropping-particle":"","family":"Jarchow","given":"Meghann","non-dropping-particle":"","parse-names":false,"suffix":""},{"dropping-particle":"","family":"Lafortezza","given":"Raffaele","non-dropping-particle":"","parse-names":false,"suffix":""}],"container-title":"Landscape Ecology","id":"ITEM-1","issue":"6","issued":{"date-parts":[["2023"]]},"page":"1463-1479","publisher":"Springer Netherlands","title":"Biophysical drivers for predicting the distribution and abundance of invasive yellow sweetclover in the Northern Great Plains","type":"article-journal","volume":"38"},"uris":["http://www.mendeley.com/documents/?uuid=92d25eac-2b25-4000-8cb4-89ed3d90f68b"]}],"mendeley":{"formattedCitation":"(Saraf et al., 2023)","plainTextFormattedCitation":"(Saraf et al., 2023)","previouslyFormattedCitation":"(Saraf et al., 2023)"},"properties":{"noteIndex":0},"schema":"https://github.com/citation-style-language/schema/raw/master/csl-citation.json"}</w:instrText>
      </w:r>
      <w:r w:rsidR="004938F8" w:rsidRPr="004938F8">
        <w:rPr>
          <w:rFonts w:ascii="Times New Roman" w:hAnsi="Times New Roman" w:cs="Times New Roman"/>
          <w:color w:val="4C94D8" w:themeColor="text2" w:themeTint="80"/>
          <w:kern w:val="0"/>
          <w14:ligatures w14:val="none"/>
        </w:rPr>
        <w:fldChar w:fldCharType="separate"/>
      </w:r>
      <w:r w:rsidR="004938F8" w:rsidRPr="004938F8">
        <w:rPr>
          <w:rFonts w:ascii="Times New Roman" w:hAnsi="Times New Roman" w:cs="Times New Roman"/>
          <w:noProof/>
          <w:color w:val="4C94D8" w:themeColor="text2" w:themeTint="80"/>
          <w:kern w:val="0"/>
          <w14:ligatures w14:val="none"/>
        </w:rPr>
        <w:t>(Saraf et al., 2023)</w:t>
      </w:r>
      <w:r w:rsidR="004938F8" w:rsidRPr="004938F8">
        <w:rPr>
          <w:rFonts w:ascii="Times New Roman" w:hAnsi="Times New Roman" w:cs="Times New Roman"/>
          <w:color w:val="4C94D8" w:themeColor="text2" w:themeTint="80"/>
          <w:kern w:val="0"/>
          <w14:ligatures w14:val="none"/>
        </w:rPr>
        <w:fldChar w:fldCharType="end"/>
      </w:r>
      <w:r w:rsidR="004938F8" w:rsidRPr="004938F8">
        <w:rPr>
          <w:rFonts w:ascii="Times New Roman" w:hAnsi="Times New Roman" w:cs="Times New Roman"/>
          <w:color w:val="4C94D8" w:themeColor="text2" w:themeTint="80"/>
          <w:kern w:val="0"/>
          <w14:ligatures w14:val="none"/>
        </w:rPr>
        <w:t>.”</w:t>
      </w:r>
    </w:p>
    <w:p w14:paraId="5C78F338" w14:textId="5C4A6E74" w:rsidR="00AB3D85" w:rsidRDefault="00DF34DA" w:rsidP="00AB3D85">
      <w:pPr>
        <w:rPr>
          <w:rFonts w:ascii="Times New Roman" w:hAnsi="Times New Roman" w:cs="Times New Roman"/>
        </w:rPr>
      </w:pPr>
      <w:r>
        <w:rPr>
          <w:rFonts w:ascii="Times New Roman" w:hAnsi="Times New Roman" w:cs="Times New Roman"/>
        </w:rPr>
        <w:t xml:space="preserve">RC4: </w:t>
      </w:r>
      <w:r w:rsidR="00AB3D85" w:rsidRPr="007109BC">
        <w:rPr>
          <w:rFonts w:ascii="Times New Roman" w:hAnsi="Times New Roman" w:cs="Times New Roman"/>
        </w:rPr>
        <w:t>Line 85: Suggest adding “For example,” before “Sentinel-2 imagery with 10 m spatial resolution” to better tie with prior sentence. I would also recommend adding some additional citations to this section.</w:t>
      </w:r>
      <w:r w:rsidR="00F17DFE">
        <w:rPr>
          <w:rFonts w:ascii="Times New Roman" w:hAnsi="Times New Roman" w:cs="Times New Roman"/>
        </w:rPr>
        <w:t xml:space="preserve"> </w:t>
      </w:r>
    </w:p>
    <w:p w14:paraId="01020B3C" w14:textId="1E66C2C8" w:rsidR="004938F8" w:rsidRPr="00F17DFE" w:rsidRDefault="00A230AA"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AC4: </w:t>
      </w:r>
      <w:r w:rsidR="00F17DFE" w:rsidRPr="004938F8">
        <w:rPr>
          <w:rFonts w:ascii="Times New Roman" w:hAnsi="Times New Roman" w:cs="Times New Roman"/>
          <w:color w:val="4C94D8" w:themeColor="text2" w:themeTint="80"/>
          <w:kern w:val="0"/>
          <w14:ligatures w14:val="none"/>
        </w:rPr>
        <w:t>As suggested, we have modified the sentence</w:t>
      </w:r>
      <w:r w:rsidR="00F17DFE">
        <w:rPr>
          <w:rFonts w:ascii="Times New Roman" w:hAnsi="Times New Roman" w:cs="Times New Roman"/>
          <w:color w:val="4C94D8" w:themeColor="text2" w:themeTint="80"/>
          <w:kern w:val="0"/>
          <w14:ligatures w14:val="none"/>
        </w:rPr>
        <w:t>s</w:t>
      </w:r>
      <w:r w:rsidR="00F17DFE" w:rsidRPr="004938F8">
        <w:rPr>
          <w:rFonts w:ascii="Times New Roman" w:hAnsi="Times New Roman" w:cs="Times New Roman"/>
          <w:color w:val="4C94D8" w:themeColor="text2" w:themeTint="80"/>
          <w:kern w:val="0"/>
          <w14:ligatures w14:val="none"/>
        </w:rPr>
        <w:t xml:space="preserv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471D6A">
        <w:rPr>
          <w:rFonts w:ascii="Times New Roman" w:hAnsi="Times New Roman" w:cs="Times New Roman"/>
          <w:color w:val="C00000"/>
          <w:kern w:val="0"/>
          <w14:ligatures w14:val="none"/>
        </w:rPr>
        <w:t>ines</w:t>
      </w:r>
      <w:r w:rsidR="00331772">
        <w:rPr>
          <w:rFonts w:ascii="Times New Roman" w:hAnsi="Times New Roman" w:cs="Times New Roman"/>
          <w:color w:val="C00000"/>
          <w:kern w:val="0"/>
          <w14:ligatures w14:val="none"/>
        </w:rPr>
        <w:t xml:space="preserve"> </w:t>
      </w:r>
      <w:r w:rsidR="00BD7CA8">
        <w:rPr>
          <w:rFonts w:ascii="Times New Roman" w:hAnsi="Times New Roman" w:cs="Times New Roman"/>
          <w:color w:val="C00000"/>
          <w:kern w:val="0"/>
          <w14:ligatures w14:val="none"/>
        </w:rPr>
        <w:t>90</w:t>
      </w:r>
      <w:r w:rsidR="00331772">
        <w:rPr>
          <w:rFonts w:ascii="Times New Roman" w:hAnsi="Times New Roman" w:cs="Times New Roman"/>
          <w:color w:val="C00000"/>
          <w:kern w:val="0"/>
          <w14:ligatures w14:val="none"/>
        </w:rPr>
        <w:t>-</w:t>
      </w:r>
      <w:r w:rsidR="00143A41">
        <w:rPr>
          <w:rFonts w:ascii="Times New Roman" w:hAnsi="Times New Roman" w:cs="Times New Roman"/>
          <w:color w:val="C00000"/>
          <w:kern w:val="0"/>
          <w14:ligatures w14:val="none"/>
        </w:rPr>
        <w:t>9</w:t>
      </w:r>
      <w:r w:rsidR="00BD7CA8">
        <w:rPr>
          <w:rFonts w:ascii="Times New Roman" w:hAnsi="Times New Roman" w:cs="Times New Roman"/>
          <w:color w:val="C00000"/>
          <w:kern w:val="0"/>
          <w14:ligatures w14:val="none"/>
        </w:rPr>
        <w:t>3</w:t>
      </w:r>
      <w:r w:rsidR="00C6419F" w:rsidRPr="00471D6A">
        <w:rPr>
          <w:rFonts w:ascii="Times New Roman" w:hAnsi="Times New Roman" w:cs="Times New Roman"/>
          <w:color w:val="C00000"/>
          <w:kern w:val="0"/>
          <w14:ligatures w14:val="none"/>
        </w:rPr>
        <w:t xml:space="preserve">  </w:t>
      </w:r>
      <w:r w:rsidR="00F17DFE" w:rsidRPr="004938F8">
        <w:rPr>
          <w:rFonts w:ascii="Times New Roman" w:hAnsi="Times New Roman" w:cs="Times New Roman"/>
          <w:color w:val="4C94D8" w:themeColor="text2" w:themeTint="80"/>
          <w:kern w:val="0"/>
          <w14:ligatures w14:val="none"/>
        </w:rPr>
        <w:t>below as</w:t>
      </w:r>
      <w:r w:rsidR="00F17DFE">
        <w:rPr>
          <w:rFonts w:ascii="Times New Roman" w:hAnsi="Times New Roman" w:cs="Times New Roman"/>
          <w:color w:val="4C94D8" w:themeColor="text2" w:themeTint="80"/>
          <w:kern w:val="0"/>
          <w14:ligatures w14:val="none"/>
        </w:rPr>
        <w:t xml:space="preserve"> “</w:t>
      </w:r>
      <w:r w:rsidR="00F17DFE" w:rsidRPr="00F17DFE">
        <w:rPr>
          <w:rFonts w:ascii="Times New Roman" w:hAnsi="Times New Roman" w:cs="Times New Roman"/>
          <w:color w:val="4C94D8" w:themeColor="text2" w:themeTint="80"/>
          <w:kern w:val="0"/>
          <w14:ligatures w14:val="none"/>
        </w:rPr>
        <w:t xml:space="preserve">Previous studies have shown that multi-temporal analysis using remote sensing data can be a powerful tool for addressing challenges in monitoring invasive species dynamics </w:t>
      </w:r>
      <w:r w:rsidR="00F17DFE" w:rsidRPr="00F17DFE">
        <w:rPr>
          <w:rFonts w:ascii="Times New Roman" w:hAnsi="Times New Roman" w:cs="Times New Roman"/>
          <w:color w:val="4C94D8" w:themeColor="text2" w:themeTint="80"/>
          <w:kern w:val="0"/>
          <w14:ligatures w14:val="none"/>
        </w:rPr>
        <w:fldChar w:fldCharType="begin" w:fldLock="1"/>
      </w:r>
      <w:r w:rsidR="000549C1">
        <w:rPr>
          <w:rFonts w:ascii="Times New Roman" w:hAnsi="Times New Roman" w:cs="Times New Roman"/>
          <w:color w:val="4C94D8" w:themeColor="text2" w:themeTint="80"/>
          <w:kern w:val="0"/>
          <w14:ligatures w14:val="none"/>
        </w:rPr>
        <w:instrText>ADDIN CSL_CITATION {"citationItems":[{"id":"ITEM-1","itemData":{"DOI":"10.3390/rs15133248","ISSN":"2072-4292","abstract":"Freshwater ecosystems host high levels of biodiversity but are also highly vulnerable to biological invasions. Aquatic Invasive Alien Plant Species (aIAPS) can cause detrimental effects on freshwater ecosystems and their services to society, raising challenges to decision-makers regarding their correct management. Spatially and temporally explicit information on the occurrence of aIAPS in dynamic freshwater systems is essential to implement efficient regional and local action plans. The use of unmanned aerial vehicle imagery synchronized with free Sentinel-2 multispectral data allied with classifier fusion techniques may support more efficient monitoring actions for non-stationary aIAPS. Here, we explore the advantages of such a novel approach for mapping the invasive water-hyacinth (Eichhornia crassipes) in the Cávado River (northern Portugal). Invaded and non-invaded areas were used to explore the evolution of spectral attributes of Eichhornia crassipes through a time series (processed by a super-resolution algorithm) that covers March 2021 to February 2022 and to build an occurrence dataset (presence or absence). Analysis of the spectral behavior throughout the year allowed the detection of spectral regions with greater capacity to distinguish the target plant from the surrounding environment. Classifier fusion techniques were implemented in the biomod2 predictive modelling package and fed with selected spectral regions to firstly extract a spectral signature from the synchronized day and secondly to identify pixels with similar reflectance values over time. Predictions from statistical and machine-learning algorithms were ensembled to map invaded spaces across the whole study area during all seasons with classifications attaining high accuracy values (True Skill Statistic, TSS: 0.932; Area Under the Receiver Operating Curve, ROC: 0.992; Kappa: 0.826). Our results provide evidence of the potential of our approach to mapping plant invaders in dynamic freshwater systems over time, applicable in the assessment of the success of control actions as well as in the implementation of long-term strategic monitoring.","author":[{"dropping-particle":"","family":"Mouta","given":"Nuno","non-dropping-particle":"","parse-names":false,"suffix":""},{"dropping-particle":"","family":"Silva","given":"Renato","non-dropping-particle":"","parse-names":false,"suffix":""},{"dropping-particle":"","family":"Pinto","given":"Eva M","non-dropping-particle":"","parse-names":false,"suffix":""},{"dropping-particle":"","family":"Vaz","given":"Ana Sofia","non-dropping-particle":"","parse-names":false,"suffix":""},{"dropping-particle":"","family":"Alonso","given":"Joaquim M","non-dropping-particle":"","parse-names":false,"suffix":""},{"dropping-particle":"","family":"Gonçalves","given":"João F","non-dropping-particle":"","parse-names":false,"suffix":""},{"dropping-particle":"","family":"Honrado","given":"João","non-dropping-particle":"","parse-names":false,"suffix":""},{"dropping-particle":"","family":"Vicente","given":"Joana R","non-dropping-particle":"","parse-names":false,"suffix":""}],"container-title":"Remote Sensing","id":"ITEM-1","issue":"13","issued":{"date-parts":[["2023"]]},"title":"Sentinel-2 Time Series and Classifier Fusion to Map an Aquatic Invasive Plant Species along a River—The Case of Water-Hyacinth","type":"article-journal","volume":"15"},"uris":["http://www.mendeley.com/documents/?uuid=ec6cc175-0f46-4089-900d-9b20ab9d8dc9"]},{"id":"ITEM-2","itemData":{"DOI":"10.1007/s10530-013-0578-9","ISSN":"1573-1464","abstract":"Remote sensing image analysis is increasingly being used as a tool for mapping invasive plant species. Resulting distribution maps can be used to target management of early infestations and to model future invasion risk. Remote identification of invasive plants based on differences in spectral signatures is the most common approach, typically using hyperspectral data. But several studies have found that textural and phenological differences are also effective approaches for identifying invasive plants. I review examples of remote detection of invasive plants based on spectral, textural and phenological analysis and highlight circumstances where the different approaches are likely to be most effective. I also review sources and availability of remotely sensed data that could be used for mapping and suggest field data collection approaches that would support the analysis of remotely sensed data. Remote mapping of biological invasions remains a relatively specialized research topic, but the distinct cover, morphology and/or seasonality of many invaded versus native ecosystems suggests that more species could be detected remotely. Remote sensing can sometimes support early detection and rapid response directly, however, accurately detecting small, nascent populations is a challenge. However, even maps of heavily infested areas can provide a valuable tool for risk assessment by increasing knowledge about temporal and spatial patterns and predictors of invasion.","author":[{"dropping-particle":"","family":"Bradley","given":"Bethany A","non-dropping-particle":"","parse-names":false,"suffix":""}],"container-title":"Biological Invasions","id":"ITEM-2","issue":"7","issued":{"date-parts":[["2014"]]},"page":"1411-1425","title":"Remote detection of invasive plants: a review of spectral, textural and phenological approaches","type":"article-journal","volume":"16"},"uris":["http://www.mendeley.com/documents/?uuid=7e641d44-5a66-41c8-b0d8-221fc24fbf50"]}],"mendeley":{"formattedCitation":"(Bradley, 2014; Mouta et al., 2023)","manualFormatting":"(Bradley, 2014; Mouta et al., 2023)","plainTextFormattedCitation":"(Bradley, 2014; Mouta et al., 2023)","previouslyFormattedCitation":"(Bradley, 2014; Mouta et al., 2023)"},"properties":{"noteIndex":0},"schema":"https://github.com/citation-style-language/schema/raw/master/csl-citation.json"}</w:instrText>
      </w:r>
      <w:r w:rsidR="00F17DFE" w:rsidRPr="00F17DFE">
        <w:rPr>
          <w:rFonts w:ascii="Times New Roman" w:hAnsi="Times New Roman" w:cs="Times New Roman"/>
          <w:color w:val="4C94D8" w:themeColor="text2" w:themeTint="80"/>
          <w:kern w:val="0"/>
          <w14:ligatures w14:val="none"/>
        </w:rPr>
        <w:fldChar w:fldCharType="separate"/>
      </w:r>
      <w:r w:rsidR="00F17DFE" w:rsidRPr="00F17DFE">
        <w:rPr>
          <w:rFonts w:ascii="Times New Roman" w:hAnsi="Times New Roman" w:cs="Times New Roman"/>
          <w:noProof/>
          <w:color w:val="4C94D8" w:themeColor="text2" w:themeTint="80"/>
          <w:kern w:val="0"/>
          <w14:ligatures w14:val="none"/>
        </w:rPr>
        <w:t>(Bradley, 2014; Mouta et al., 2023)</w:t>
      </w:r>
      <w:r w:rsidR="00F17DFE" w:rsidRPr="00F17DFE">
        <w:rPr>
          <w:rFonts w:ascii="Times New Roman" w:hAnsi="Times New Roman" w:cs="Times New Roman"/>
          <w:color w:val="4C94D8" w:themeColor="text2" w:themeTint="80"/>
          <w:kern w:val="0"/>
          <w14:ligatures w14:val="none"/>
        </w:rPr>
        <w:fldChar w:fldCharType="end"/>
      </w:r>
      <w:r w:rsidR="00F17DFE" w:rsidRPr="00F17DFE">
        <w:rPr>
          <w:rFonts w:ascii="Times New Roman" w:hAnsi="Times New Roman" w:cs="Times New Roman"/>
          <w:color w:val="4C94D8" w:themeColor="text2" w:themeTint="80"/>
          <w:kern w:val="0"/>
          <w14:ligatures w14:val="none"/>
        </w:rPr>
        <w:t xml:space="preserve">. For example, Sentinel-2 imagery with 10 m spatial resolution has sufficed for mapping a range of invasive plant species </w:t>
      </w:r>
      <w:r w:rsidR="00F17DFE" w:rsidRPr="00F17DFE">
        <w:rPr>
          <w:rFonts w:ascii="Times New Roman" w:hAnsi="Times New Roman" w:cs="Times New Roman"/>
          <w:color w:val="4C94D8" w:themeColor="text2" w:themeTint="80"/>
          <w:kern w:val="0"/>
          <w14:ligatures w14:val="none"/>
        </w:rPr>
        <w:fldChar w:fldCharType="begin" w:fldLock="1"/>
      </w:r>
      <w:r w:rsidR="00F17DFE" w:rsidRPr="00F17DFE">
        <w:rPr>
          <w:rFonts w:ascii="Times New Roman" w:hAnsi="Times New Roman" w:cs="Times New Roman"/>
          <w:color w:val="4C94D8" w:themeColor="text2" w:themeTint="80"/>
          <w:kern w:val="0"/>
          <w14:ligatures w14:val="none"/>
        </w:rPr>
        <w:instrText>ADDIN CSL_CITATION {"citationItems":[{"id":"ITEM-1","itemData":{"DOI":"https://doi.org/10.1016/j.rse.2019.03.025","ISSN":"0034-4257","abstract":"Invasive plant species can pose major threats to biodiversity, ecosystem functioning and services. Satellite based remote sensing has evolved as an important technology to spatially map the occurrence of invasive species in space and time. With the new era of the Sentinel missions, Synthetic Aperture Radar (SAR) and multispectral data are now freely available and repeatedly acquired on a high spatial and temporal resolution for the entire globe. However, the high potential of such sensors for automatic mapping procedures cannot be fully harnessed without sufficient and appropriate reference data for model calibration. Reference data are commonly acquired in field surveys, which however, are often relatively expensive and affected by sampling and observer bias. Moreover, a direct transferability to the remote sensing perspective and scale is difficult. Accordingly, we firstly assess the potential of Unmanned Aerial Vehicles (UAV) for semi-automatic reference data acquisition on species cover of three woody invasive species Pinus radiata, Ulex europaeus and Acacia dealbata occurring in Chile. Secondly, we test the upscaling of the estimated species cover to the spatial scale of Sentinel-1 and Sentinel-2. The proposed workflow includes the visual sampling of respective canopies in UAV orthomosaics and the subsequent spatial extrapolations using MaxEnt with spectral (RGB, Hyperspectral), textural (2D) and canopy structural (3D) predictors derived from UAV-based photogrammetry. These UAV-based maps are then used to train random forest models with multitemporal Sentinel-1 and Sentinel-2 data to map the invasive species cover on large spatial scales. Our results show that the semi-automatic UAV-based mapping of the three invasive species results in accurate predictions. Depending on the predictor combination, the correlation was 0.70, 0.77 and 0.90 for Pinus radiatia, Ulex europaeus, Acacia dealbata, respectively. Among the three species, we observed clear differences in the model performance between the tested photogrammetric predictors and their combinations (spectral, 2D texture or 3D structure). For scaling up the UAV-based estimates to the satellite-scale, the Sentinel-2 data (multispectral) were more important than Sentinel-1 data (SAR). An independent validation revealed that the R2 of the upscaling accounted for 0.78 or higher for all species and RMSE lower than 12%. Our results hence demonstrate that UAV-based reference data acquisitions are a promisi…","author":[{"dropping-particle":"","family":"Kattenborn","given":"Teja","non-dropping-particle":"","parse-names":false,"suffix":""},{"dropping-particle":"","family":"Lopatin","given":"Javier","non-dropping-particle":"","parse-names":false,"suffix":""},{"dropping-particle":"","family":"Förster","given":"Michael","non-dropping-particle":"","parse-names":false,"suffix":""},{"dropping-particle":"","family":"Braun","given":"Andreas Christian","non-dropping-particle":"","parse-names":false,"suffix":""},{"dropping-particle":"","family":"Fassnacht","given":"Fabian Ewald","non-dropping-particle":"","parse-names":false,"suffix":""}],"container-title":"Remote Sensing of Environment","id":"ITEM-1","issued":{"date-parts":[["2019"]]},"page":"61-73","title":"UAV data as alternative to field sampling to map woody invasive species based on combined Sentinel-1 and Sentinel-2 data","type":"article-journal","volume":"227"},"uris":["http://www.mendeley.com/documents/?uuid=1456a63e-4352-42f6-aab3-38bf5d403a15"]}],"mendeley":{"formattedCitation":"(Kattenborn et al., 2019)","plainTextFormattedCitation":"(Kattenborn et al., 2019)","previouslyFormattedCitation":"(Kattenborn et al., 2019)"},"properties":{"noteIndex":0},"schema":"https://github.com/citation-style-language/schema/raw/master/csl-citation.json"}</w:instrText>
      </w:r>
      <w:r w:rsidR="00F17DFE" w:rsidRPr="00F17DFE">
        <w:rPr>
          <w:rFonts w:ascii="Times New Roman" w:hAnsi="Times New Roman" w:cs="Times New Roman"/>
          <w:color w:val="4C94D8" w:themeColor="text2" w:themeTint="80"/>
          <w:kern w:val="0"/>
          <w14:ligatures w14:val="none"/>
        </w:rPr>
        <w:fldChar w:fldCharType="separate"/>
      </w:r>
      <w:r w:rsidR="00F17DFE" w:rsidRPr="00F17DFE">
        <w:rPr>
          <w:rFonts w:ascii="Times New Roman" w:hAnsi="Times New Roman" w:cs="Times New Roman"/>
          <w:noProof/>
          <w:color w:val="4C94D8" w:themeColor="text2" w:themeTint="80"/>
          <w:kern w:val="0"/>
          <w14:ligatures w14:val="none"/>
        </w:rPr>
        <w:t>(Kattenborn et al., 2019)</w:t>
      </w:r>
      <w:r w:rsidR="00F17DFE" w:rsidRPr="00F17DFE">
        <w:rPr>
          <w:rFonts w:ascii="Times New Roman" w:hAnsi="Times New Roman" w:cs="Times New Roman"/>
          <w:color w:val="4C94D8" w:themeColor="text2" w:themeTint="80"/>
          <w:kern w:val="0"/>
          <w14:ligatures w14:val="none"/>
        </w:rPr>
        <w:fldChar w:fldCharType="end"/>
      </w:r>
      <w:r w:rsidR="00F17DFE" w:rsidRPr="00F17DFE">
        <w:rPr>
          <w:rFonts w:ascii="Times New Roman" w:hAnsi="Times New Roman" w:cs="Times New Roman"/>
          <w:color w:val="4C94D8" w:themeColor="text2" w:themeTint="80"/>
          <w:kern w:val="0"/>
          <w14:ligatures w14:val="none"/>
        </w:rPr>
        <w:t>.”</w:t>
      </w:r>
    </w:p>
    <w:p w14:paraId="27178B2E" w14:textId="43E71626" w:rsidR="00AB3D85" w:rsidRDefault="00DF34DA" w:rsidP="00AB3D85">
      <w:pPr>
        <w:rPr>
          <w:rFonts w:ascii="Times New Roman" w:hAnsi="Times New Roman" w:cs="Times New Roman"/>
        </w:rPr>
      </w:pPr>
      <w:r>
        <w:rPr>
          <w:rFonts w:ascii="Times New Roman" w:hAnsi="Times New Roman" w:cs="Times New Roman"/>
        </w:rPr>
        <w:t xml:space="preserve">RC5: </w:t>
      </w:r>
      <w:r w:rsidR="00AB3D85" w:rsidRPr="007109BC">
        <w:rPr>
          <w:rFonts w:ascii="Times New Roman" w:hAnsi="Times New Roman" w:cs="Times New Roman"/>
        </w:rPr>
        <w:t>Line 91 “Moreover, its yellow flowers can be easily mistaken for other” suggest “Moreover, its yellow flowers can be easily mistaken in remote sensing imagery for other”</w:t>
      </w:r>
    </w:p>
    <w:p w14:paraId="66BB8878" w14:textId="47435525" w:rsidR="005242A8" w:rsidRPr="005242A8" w:rsidRDefault="00A230AA"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AC5: </w:t>
      </w:r>
      <w:r w:rsidR="005242A8" w:rsidRPr="005242A8">
        <w:rPr>
          <w:rFonts w:ascii="Times New Roman" w:hAnsi="Times New Roman" w:cs="Times New Roman"/>
          <w:color w:val="4C94D8" w:themeColor="text2" w:themeTint="80"/>
          <w:kern w:val="0"/>
          <w14:ligatures w14:val="none"/>
        </w:rPr>
        <w:t xml:space="preserve">We have modified sentence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331772">
        <w:rPr>
          <w:rFonts w:ascii="Times New Roman" w:hAnsi="Times New Roman" w:cs="Times New Roman"/>
          <w:color w:val="C00000"/>
          <w:kern w:val="0"/>
          <w14:ligatures w14:val="none"/>
        </w:rPr>
        <w:t>9</w:t>
      </w:r>
      <w:r w:rsidR="00BD7CA8">
        <w:rPr>
          <w:rFonts w:ascii="Times New Roman" w:hAnsi="Times New Roman" w:cs="Times New Roman"/>
          <w:color w:val="C00000"/>
          <w:kern w:val="0"/>
          <w14:ligatures w14:val="none"/>
        </w:rPr>
        <w:t>8</w:t>
      </w:r>
      <w:r w:rsidR="00331772">
        <w:rPr>
          <w:rFonts w:ascii="Times New Roman" w:hAnsi="Times New Roman" w:cs="Times New Roman"/>
          <w:color w:val="C00000"/>
          <w:kern w:val="0"/>
          <w14:ligatures w14:val="none"/>
        </w:rPr>
        <w:t>-</w:t>
      </w:r>
      <w:r w:rsidR="00BD7CA8">
        <w:rPr>
          <w:rFonts w:ascii="Times New Roman" w:hAnsi="Times New Roman" w:cs="Times New Roman"/>
          <w:color w:val="C00000"/>
          <w:kern w:val="0"/>
          <w14:ligatures w14:val="none"/>
        </w:rPr>
        <w:t>100</w:t>
      </w:r>
      <w:r w:rsidR="00C6419F" w:rsidRPr="00C6419F">
        <w:rPr>
          <w:rFonts w:ascii="Times New Roman" w:hAnsi="Times New Roman" w:cs="Times New Roman"/>
          <w:color w:val="C00000"/>
          <w:kern w:val="0"/>
          <w14:ligatures w14:val="none"/>
        </w:rPr>
        <w:t xml:space="preserve"> </w:t>
      </w:r>
      <w:r w:rsidR="005242A8" w:rsidRPr="005242A8">
        <w:rPr>
          <w:rFonts w:ascii="Times New Roman" w:hAnsi="Times New Roman" w:cs="Times New Roman"/>
          <w:color w:val="4C94D8" w:themeColor="text2" w:themeTint="80"/>
          <w:kern w:val="0"/>
          <w14:ligatures w14:val="none"/>
        </w:rPr>
        <w:t xml:space="preserve">as “Moreover, its yellow flowers can be easily mistaken in remote sensing imagery for other yellow-flowered forbs such as yellow salsify, black eyed </w:t>
      </w:r>
      <w:r w:rsidR="005242A8">
        <w:rPr>
          <w:rFonts w:ascii="Times New Roman" w:hAnsi="Times New Roman" w:cs="Times New Roman"/>
          <w:color w:val="4C94D8" w:themeColor="text2" w:themeTint="80"/>
          <w:kern w:val="0"/>
          <w14:ligatures w14:val="none"/>
        </w:rPr>
        <w:t>s</w:t>
      </w:r>
      <w:r w:rsidR="005242A8" w:rsidRPr="005242A8">
        <w:rPr>
          <w:rFonts w:ascii="Times New Roman" w:hAnsi="Times New Roman" w:cs="Times New Roman"/>
          <w:color w:val="4C94D8" w:themeColor="text2" w:themeTint="80"/>
          <w:kern w:val="0"/>
          <w14:ligatures w14:val="none"/>
        </w:rPr>
        <w:t xml:space="preserve">usan, western wallflower, annual sunflower or leafy spurge.”  </w:t>
      </w:r>
    </w:p>
    <w:p w14:paraId="4D432366" w14:textId="76A23F02" w:rsidR="00AB3D85" w:rsidRDefault="00DF34DA" w:rsidP="00AB3D85">
      <w:pPr>
        <w:rPr>
          <w:rFonts w:ascii="Times New Roman" w:hAnsi="Times New Roman" w:cs="Times New Roman"/>
        </w:rPr>
      </w:pPr>
      <w:r>
        <w:rPr>
          <w:rFonts w:ascii="Times New Roman" w:hAnsi="Times New Roman" w:cs="Times New Roman"/>
        </w:rPr>
        <w:t xml:space="preserve">RC6: </w:t>
      </w:r>
      <w:r w:rsidR="00AB3D85" w:rsidRPr="007109BC">
        <w:rPr>
          <w:rFonts w:ascii="Times New Roman" w:hAnsi="Times New Roman" w:cs="Times New Roman"/>
        </w:rPr>
        <w:t>Line 133-134: “with poor representation in the field data” in what field data? In the data you’ve collected?</w:t>
      </w:r>
    </w:p>
    <w:p w14:paraId="7EE2B03A" w14:textId="27CCA3F0" w:rsidR="00B00034" w:rsidRPr="00B00034"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lastRenderedPageBreak/>
        <w:t xml:space="preserve">AC6: </w:t>
      </w:r>
      <w:r w:rsidR="00B00034" w:rsidRPr="00B00034">
        <w:rPr>
          <w:rFonts w:ascii="Times New Roman" w:hAnsi="Times New Roman" w:cs="Times New Roman"/>
          <w:color w:val="4C94D8" w:themeColor="text2" w:themeTint="80"/>
          <w:kern w:val="0"/>
          <w14:ligatures w14:val="none"/>
        </w:rPr>
        <w:t xml:space="preserve">We appreciate the </w:t>
      </w:r>
      <w:r w:rsidR="00A45B9F">
        <w:rPr>
          <w:rFonts w:ascii="Times New Roman" w:hAnsi="Times New Roman" w:cs="Times New Roman"/>
          <w:color w:val="4C94D8" w:themeColor="text2" w:themeTint="80"/>
          <w:kern w:val="0"/>
          <w14:ligatures w14:val="none"/>
        </w:rPr>
        <w:t>referee</w:t>
      </w:r>
      <w:r w:rsidR="00B00034" w:rsidRPr="00B00034">
        <w:rPr>
          <w:rFonts w:ascii="Times New Roman" w:hAnsi="Times New Roman" w:cs="Times New Roman"/>
          <w:color w:val="4C94D8" w:themeColor="text2" w:themeTint="80"/>
          <w:kern w:val="0"/>
          <w14:ligatures w14:val="none"/>
        </w:rPr>
        <w:t xml:space="preserve"> for pointing this out. We have revised this sentence </w:t>
      </w:r>
      <w:r w:rsidR="00143A41">
        <w:rPr>
          <w:rFonts w:ascii="Times New Roman" w:hAnsi="Times New Roman" w:cs="Times New Roman"/>
          <w:color w:val="4C94D8" w:themeColor="text2" w:themeTint="80"/>
          <w:kern w:val="0"/>
          <w14:ligatures w14:val="none"/>
        </w:rPr>
        <w:t xml:space="preserve">in lines </w:t>
      </w:r>
      <w:r w:rsidR="00143A41" w:rsidRPr="00143A41">
        <w:rPr>
          <w:rFonts w:ascii="Times New Roman" w:hAnsi="Times New Roman" w:cs="Times New Roman"/>
          <w:color w:val="FF0000"/>
          <w:kern w:val="0"/>
          <w14:ligatures w14:val="none"/>
        </w:rPr>
        <w:t>14</w:t>
      </w:r>
      <w:r w:rsidR="00BD7CA8">
        <w:rPr>
          <w:rFonts w:ascii="Times New Roman" w:hAnsi="Times New Roman" w:cs="Times New Roman"/>
          <w:color w:val="FF0000"/>
          <w:kern w:val="0"/>
          <w14:ligatures w14:val="none"/>
        </w:rPr>
        <w:t>3</w:t>
      </w:r>
      <w:r w:rsidR="00143A41" w:rsidRPr="00143A41">
        <w:rPr>
          <w:rFonts w:ascii="Times New Roman" w:hAnsi="Times New Roman" w:cs="Times New Roman"/>
          <w:color w:val="FF0000"/>
          <w:kern w:val="0"/>
          <w14:ligatures w14:val="none"/>
        </w:rPr>
        <w:t>-14</w:t>
      </w:r>
      <w:r w:rsidR="00BD7CA8">
        <w:rPr>
          <w:rFonts w:ascii="Times New Roman" w:hAnsi="Times New Roman" w:cs="Times New Roman"/>
          <w:color w:val="FF0000"/>
          <w:kern w:val="0"/>
          <w14:ligatures w14:val="none"/>
        </w:rPr>
        <w:t>5</w:t>
      </w:r>
      <w:r w:rsidR="00143A41">
        <w:rPr>
          <w:rFonts w:ascii="Times New Roman" w:hAnsi="Times New Roman" w:cs="Times New Roman"/>
          <w:color w:val="4C94D8" w:themeColor="text2" w:themeTint="80"/>
          <w:kern w:val="0"/>
          <w14:ligatures w14:val="none"/>
        </w:rPr>
        <w:t xml:space="preserve"> </w:t>
      </w:r>
      <w:r w:rsidR="00B00034" w:rsidRPr="00B00034">
        <w:rPr>
          <w:rFonts w:ascii="Times New Roman" w:hAnsi="Times New Roman" w:cs="Times New Roman"/>
          <w:color w:val="4C94D8" w:themeColor="text2" w:themeTint="80"/>
          <w:kern w:val="0"/>
          <w14:ligatures w14:val="none"/>
        </w:rPr>
        <w:t>to “</w:t>
      </w:r>
      <w:bookmarkStart w:id="2" w:name="_Hlk209804242"/>
      <w:r w:rsidR="004244B7" w:rsidRPr="004244B7">
        <w:rPr>
          <w:rFonts w:ascii="Times New Roman" w:hAnsi="Times New Roman" w:cs="Times New Roman"/>
          <w:color w:val="4C94D8" w:themeColor="text2" w:themeTint="80"/>
          <w:kern w:val="0"/>
          <w14:ligatures w14:val="none"/>
        </w:rPr>
        <w:t xml:space="preserve">Developing a </w:t>
      </w:r>
      <w:r w:rsidR="00171745">
        <w:rPr>
          <w:rFonts w:ascii="Times New Roman" w:hAnsi="Times New Roman" w:cs="Times New Roman"/>
          <w:color w:val="4C94D8" w:themeColor="text2" w:themeTint="80"/>
          <w:kern w:val="0"/>
          <w14:ligatures w14:val="none"/>
        </w:rPr>
        <w:t xml:space="preserve">generalized </w:t>
      </w:r>
      <w:r w:rsidR="004244B7" w:rsidRPr="004244B7">
        <w:rPr>
          <w:rFonts w:ascii="Times New Roman" w:hAnsi="Times New Roman" w:cs="Times New Roman"/>
          <w:color w:val="4C94D8" w:themeColor="text2" w:themeTint="80"/>
          <w:kern w:val="0"/>
          <w14:ligatures w14:val="none"/>
        </w:rPr>
        <w:t xml:space="preserve">model that can be applied across </w:t>
      </w:r>
      <w:r w:rsidR="004B1BD2">
        <w:rPr>
          <w:rFonts w:ascii="Times New Roman" w:hAnsi="Times New Roman" w:cs="Times New Roman"/>
          <w:color w:val="4C94D8" w:themeColor="text2" w:themeTint="80"/>
          <w:kern w:val="0"/>
          <w14:ligatures w14:val="none"/>
        </w:rPr>
        <w:t xml:space="preserve">space and time </w:t>
      </w:r>
      <w:r w:rsidR="004244B7" w:rsidRPr="004244B7">
        <w:rPr>
          <w:rFonts w:ascii="Times New Roman" w:hAnsi="Times New Roman" w:cs="Times New Roman"/>
          <w:color w:val="4C94D8" w:themeColor="text2" w:themeTint="80"/>
          <w:kern w:val="0"/>
          <w14:ligatures w14:val="none"/>
        </w:rPr>
        <w:t>allows for efficient mapping of irruptive invasive plant species, which often bloom episodically and occur in clustered patches.</w:t>
      </w:r>
      <w:bookmarkEnd w:id="2"/>
      <w:r w:rsidR="00B00034" w:rsidRPr="00B00034">
        <w:rPr>
          <w:rFonts w:ascii="Times New Roman" w:hAnsi="Times New Roman" w:cs="Times New Roman"/>
          <w:color w:val="4C94D8" w:themeColor="text2" w:themeTint="80"/>
          <w:kern w:val="0"/>
          <w14:ligatures w14:val="none"/>
        </w:rPr>
        <w:t>”</w:t>
      </w:r>
    </w:p>
    <w:p w14:paraId="23B1E908" w14:textId="575EAD57" w:rsidR="00AB3D85" w:rsidRDefault="00E650BA" w:rsidP="00AB3D85">
      <w:pPr>
        <w:rPr>
          <w:rFonts w:ascii="Times New Roman" w:hAnsi="Times New Roman" w:cs="Times New Roman"/>
        </w:rPr>
      </w:pPr>
      <w:r>
        <w:rPr>
          <w:rFonts w:ascii="Times New Roman" w:hAnsi="Times New Roman" w:cs="Times New Roman"/>
        </w:rPr>
        <w:t>RC</w:t>
      </w:r>
      <w:r w:rsidR="00DF34DA">
        <w:rPr>
          <w:rFonts w:ascii="Times New Roman" w:hAnsi="Times New Roman" w:cs="Times New Roman"/>
        </w:rPr>
        <w:t>7</w:t>
      </w:r>
      <w:r>
        <w:rPr>
          <w:rFonts w:ascii="Times New Roman" w:hAnsi="Times New Roman" w:cs="Times New Roman"/>
        </w:rPr>
        <w:t xml:space="preserve">: </w:t>
      </w:r>
      <w:r w:rsidR="00AB3D85" w:rsidRPr="007109BC">
        <w:rPr>
          <w:rFonts w:ascii="Times New Roman" w:hAnsi="Times New Roman" w:cs="Times New Roman"/>
        </w:rPr>
        <w:t>Line 139: Is objective 1 to map the extent (i.e. presence/absence) or fractional cover of MEOF? This isn’t clear.</w:t>
      </w:r>
      <w:r w:rsidR="00BD66A6">
        <w:rPr>
          <w:rFonts w:ascii="Times New Roman" w:hAnsi="Times New Roman" w:cs="Times New Roman"/>
        </w:rPr>
        <w:t xml:space="preserve"> </w:t>
      </w:r>
    </w:p>
    <w:p w14:paraId="47C73CC3" w14:textId="26936EAF" w:rsidR="00BD66A6" w:rsidRPr="00BD66A6" w:rsidRDefault="00E650BA"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AC</w:t>
      </w:r>
      <w:r w:rsidR="00DF34DA">
        <w:rPr>
          <w:rFonts w:ascii="Times New Roman" w:hAnsi="Times New Roman" w:cs="Times New Roman"/>
          <w:color w:val="4C94D8" w:themeColor="text2" w:themeTint="80"/>
          <w:kern w:val="0"/>
          <w14:ligatures w14:val="none"/>
        </w:rPr>
        <w:t>7</w:t>
      </w:r>
      <w:r>
        <w:rPr>
          <w:rFonts w:ascii="Times New Roman" w:hAnsi="Times New Roman" w:cs="Times New Roman"/>
          <w:color w:val="4C94D8" w:themeColor="text2" w:themeTint="80"/>
          <w:kern w:val="0"/>
          <w14:ligatures w14:val="none"/>
        </w:rPr>
        <w:t xml:space="preserve">: </w:t>
      </w:r>
      <w:r w:rsidR="00BD66A6" w:rsidRPr="00BD66A6">
        <w:rPr>
          <w:rFonts w:ascii="Times New Roman" w:hAnsi="Times New Roman" w:cs="Times New Roman"/>
          <w:color w:val="4C94D8" w:themeColor="text2" w:themeTint="80"/>
          <w:kern w:val="0"/>
          <w14:ligatures w14:val="none"/>
        </w:rPr>
        <w:t xml:space="preserve">We thank the </w:t>
      </w:r>
      <w:r w:rsidR="00A45B9F">
        <w:rPr>
          <w:rFonts w:ascii="Times New Roman" w:hAnsi="Times New Roman" w:cs="Times New Roman"/>
          <w:color w:val="4C94D8" w:themeColor="text2" w:themeTint="80"/>
          <w:kern w:val="0"/>
          <w14:ligatures w14:val="none"/>
        </w:rPr>
        <w:t>referee</w:t>
      </w:r>
      <w:r w:rsidR="00BD66A6" w:rsidRPr="00BD66A6">
        <w:rPr>
          <w:rFonts w:ascii="Times New Roman" w:hAnsi="Times New Roman" w:cs="Times New Roman"/>
          <w:color w:val="4C94D8" w:themeColor="text2" w:themeTint="80"/>
          <w:kern w:val="0"/>
          <w14:ligatures w14:val="none"/>
        </w:rPr>
        <w:t xml:space="preserve"> for pointing this out. We have </w:t>
      </w:r>
      <w:r w:rsidR="00BD66A6">
        <w:rPr>
          <w:rFonts w:ascii="Times New Roman" w:hAnsi="Times New Roman" w:cs="Times New Roman"/>
          <w:color w:val="4C94D8" w:themeColor="text2" w:themeTint="80"/>
          <w:kern w:val="0"/>
          <w14:ligatures w14:val="none"/>
        </w:rPr>
        <w:t>revised</w:t>
      </w:r>
      <w:r w:rsidR="00BD66A6" w:rsidRPr="00BD66A6">
        <w:rPr>
          <w:rFonts w:ascii="Times New Roman" w:hAnsi="Times New Roman" w:cs="Times New Roman"/>
          <w:color w:val="4C94D8" w:themeColor="text2" w:themeTint="80"/>
          <w:kern w:val="0"/>
          <w14:ligatures w14:val="none"/>
        </w:rPr>
        <w:t xml:space="preserve"> the first objective and the statement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331772">
        <w:rPr>
          <w:rFonts w:ascii="Times New Roman" w:hAnsi="Times New Roman" w:cs="Times New Roman"/>
          <w:color w:val="C00000"/>
          <w:kern w:val="0"/>
          <w14:ligatures w14:val="none"/>
        </w:rPr>
        <w:t>15</w:t>
      </w:r>
      <w:r w:rsidR="00BD7CA8">
        <w:rPr>
          <w:rFonts w:ascii="Times New Roman" w:hAnsi="Times New Roman" w:cs="Times New Roman"/>
          <w:color w:val="C00000"/>
          <w:kern w:val="0"/>
          <w14:ligatures w14:val="none"/>
        </w:rPr>
        <w:t>1</w:t>
      </w:r>
      <w:r w:rsidR="00331772">
        <w:rPr>
          <w:rFonts w:ascii="Times New Roman" w:hAnsi="Times New Roman" w:cs="Times New Roman"/>
          <w:color w:val="C00000"/>
          <w:kern w:val="0"/>
          <w14:ligatures w14:val="none"/>
        </w:rPr>
        <w:t>-1</w:t>
      </w:r>
      <w:r w:rsidR="00712400">
        <w:rPr>
          <w:rFonts w:ascii="Times New Roman" w:hAnsi="Times New Roman" w:cs="Times New Roman"/>
          <w:color w:val="C00000"/>
          <w:kern w:val="0"/>
          <w14:ligatures w14:val="none"/>
        </w:rPr>
        <w:t>5</w:t>
      </w:r>
      <w:r w:rsidR="00BD7CA8">
        <w:rPr>
          <w:rFonts w:ascii="Times New Roman" w:hAnsi="Times New Roman" w:cs="Times New Roman"/>
          <w:color w:val="C00000"/>
          <w:kern w:val="0"/>
          <w14:ligatures w14:val="none"/>
        </w:rPr>
        <w:t>3</w:t>
      </w:r>
      <w:r w:rsidR="00C6419F" w:rsidRPr="00C6419F">
        <w:rPr>
          <w:rFonts w:ascii="Times New Roman" w:hAnsi="Times New Roman" w:cs="Times New Roman"/>
          <w:color w:val="C00000"/>
          <w:kern w:val="0"/>
          <w14:ligatures w14:val="none"/>
        </w:rPr>
        <w:t xml:space="preserve"> </w:t>
      </w:r>
      <w:r w:rsidR="00BD66A6" w:rsidRPr="00BD66A6">
        <w:rPr>
          <w:rFonts w:ascii="Times New Roman" w:hAnsi="Times New Roman" w:cs="Times New Roman"/>
          <w:color w:val="4C94D8" w:themeColor="text2" w:themeTint="80"/>
          <w:kern w:val="0"/>
          <w14:ligatures w14:val="none"/>
        </w:rPr>
        <w:t xml:space="preserve">as “(1) to develop a generalized prediction model using field-collected and UAS-derived percent cover samples </w:t>
      </w:r>
      <w:r w:rsidR="005B282A">
        <w:rPr>
          <w:rFonts w:ascii="Times New Roman" w:hAnsi="Times New Roman" w:cs="Times New Roman"/>
          <w:color w:val="4C94D8" w:themeColor="text2" w:themeTint="80"/>
          <w:kern w:val="0"/>
          <w14:ligatures w14:val="none"/>
        </w:rPr>
        <w:t xml:space="preserve">along with </w:t>
      </w:r>
      <w:r w:rsidR="005B282A" w:rsidRPr="00BD66A6">
        <w:rPr>
          <w:rFonts w:ascii="Times New Roman" w:hAnsi="Times New Roman" w:cs="Times New Roman"/>
          <w:color w:val="4C94D8" w:themeColor="text2" w:themeTint="80"/>
          <w:kern w:val="0"/>
          <w14:ligatures w14:val="none"/>
        </w:rPr>
        <w:t xml:space="preserve">Sentinel 2 imagery </w:t>
      </w:r>
      <w:r w:rsidR="00BD66A6" w:rsidRPr="00BD66A6">
        <w:rPr>
          <w:rFonts w:ascii="Times New Roman" w:hAnsi="Times New Roman" w:cs="Times New Roman"/>
          <w:color w:val="4C94D8" w:themeColor="text2" w:themeTint="80"/>
          <w:kern w:val="0"/>
          <w14:ligatures w14:val="none"/>
        </w:rPr>
        <w:t>to map the fractional cover of invasive MEOF across western SD;”</w:t>
      </w:r>
    </w:p>
    <w:p w14:paraId="7B459DBC" w14:textId="5436B6AD" w:rsidR="00AB3D85" w:rsidRDefault="00E650BA" w:rsidP="00AB3D85">
      <w:pPr>
        <w:rPr>
          <w:rFonts w:ascii="Times New Roman" w:hAnsi="Times New Roman" w:cs="Times New Roman"/>
        </w:rPr>
      </w:pPr>
      <w:r>
        <w:rPr>
          <w:rFonts w:ascii="Times New Roman" w:hAnsi="Times New Roman" w:cs="Times New Roman"/>
        </w:rPr>
        <w:t>RC</w:t>
      </w:r>
      <w:r w:rsidR="00DF34DA">
        <w:rPr>
          <w:rFonts w:ascii="Times New Roman" w:hAnsi="Times New Roman" w:cs="Times New Roman"/>
        </w:rPr>
        <w:t>8</w:t>
      </w:r>
      <w:r>
        <w:rPr>
          <w:rFonts w:ascii="Times New Roman" w:hAnsi="Times New Roman" w:cs="Times New Roman"/>
        </w:rPr>
        <w:t xml:space="preserve">: </w:t>
      </w:r>
      <w:r w:rsidR="00AB3D85" w:rsidRPr="007109BC">
        <w:rPr>
          <w:rFonts w:ascii="Times New Roman" w:hAnsi="Times New Roman" w:cs="Times New Roman"/>
        </w:rPr>
        <w:t>Line 156: Replace rainfall with precipitation.</w:t>
      </w:r>
    </w:p>
    <w:p w14:paraId="1BD08DC2" w14:textId="606638E6" w:rsidR="007E365B" w:rsidRPr="007E365B" w:rsidRDefault="00E650BA"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AC</w:t>
      </w:r>
      <w:r w:rsidR="00DF34DA">
        <w:rPr>
          <w:rFonts w:ascii="Times New Roman" w:hAnsi="Times New Roman" w:cs="Times New Roman"/>
          <w:color w:val="4C94D8" w:themeColor="text2" w:themeTint="80"/>
          <w:kern w:val="0"/>
          <w14:ligatures w14:val="none"/>
        </w:rPr>
        <w:t>8</w:t>
      </w:r>
      <w:r>
        <w:rPr>
          <w:rFonts w:ascii="Times New Roman" w:hAnsi="Times New Roman" w:cs="Times New Roman"/>
          <w:color w:val="4C94D8" w:themeColor="text2" w:themeTint="80"/>
          <w:kern w:val="0"/>
          <w14:ligatures w14:val="none"/>
        </w:rPr>
        <w:t xml:space="preserve">: </w:t>
      </w:r>
      <w:r w:rsidR="00224FBC">
        <w:rPr>
          <w:rFonts w:ascii="Times New Roman" w:hAnsi="Times New Roman" w:cs="Times New Roman"/>
          <w:color w:val="4C94D8" w:themeColor="text2" w:themeTint="80"/>
          <w:kern w:val="0"/>
          <w14:ligatures w14:val="none"/>
        </w:rPr>
        <w:t>As suggested, w</w:t>
      </w:r>
      <w:r w:rsidR="007E365B" w:rsidRPr="007E365B">
        <w:rPr>
          <w:rFonts w:ascii="Times New Roman" w:hAnsi="Times New Roman" w:cs="Times New Roman"/>
          <w:color w:val="4C94D8" w:themeColor="text2" w:themeTint="80"/>
          <w:kern w:val="0"/>
          <w14:ligatures w14:val="none"/>
        </w:rPr>
        <w:t>e have replaced the word ‘rainfall’ with ‘precipitation’.</w:t>
      </w:r>
      <w:r w:rsidR="008E26FE">
        <w:rPr>
          <w:rFonts w:ascii="Times New Roman" w:hAnsi="Times New Roman" w:cs="Times New Roman"/>
          <w:color w:val="4C94D8" w:themeColor="text2" w:themeTint="80"/>
          <w:kern w:val="0"/>
          <w14:ligatures w14:val="none"/>
        </w:rPr>
        <w:t xml:space="preserve"> The revised sentence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331772">
        <w:rPr>
          <w:rFonts w:ascii="Times New Roman" w:hAnsi="Times New Roman" w:cs="Times New Roman"/>
          <w:color w:val="C00000"/>
          <w:kern w:val="0"/>
          <w14:ligatures w14:val="none"/>
        </w:rPr>
        <w:t>1</w:t>
      </w:r>
      <w:r w:rsidR="00712400">
        <w:rPr>
          <w:rFonts w:ascii="Times New Roman" w:hAnsi="Times New Roman" w:cs="Times New Roman"/>
          <w:color w:val="C00000"/>
          <w:kern w:val="0"/>
          <w14:ligatures w14:val="none"/>
        </w:rPr>
        <w:t>7</w:t>
      </w:r>
      <w:r w:rsidR="00BD7CA8">
        <w:rPr>
          <w:rFonts w:ascii="Times New Roman" w:hAnsi="Times New Roman" w:cs="Times New Roman"/>
          <w:color w:val="C00000"/>
          <w:kern w:val="0"/>
          <w14:ligatures w14:val="none"/>
        </w:rPr>
        <w:t>1</w:t>
      </w:r>
      <w:r w:rsidR="00331772">
        <w:rPr>
          <w:rFonts w:ascii="Times New Roman" w:hAnsi="Times New Roman" w:cs="Times New Roman"/>
          <w:color w:val="C00000"/>
          <w:kern w:val="0"/>
          <w14:ligatures w14:val="none"/>
        </w:rPr>
        <w:t>-1</w:t>
      </w:r>
      <w:r w:rsidR="00712400">
        <w:rPr>
          <w:rFonts w:ascii="Times New Roman" w:hAnsi="Times New Roman" w:cs="Times New Roman"/>
          <w:color w:val="C00000"/>
          <w:kern w:val="0"/>
          <w14:ligatures w14:val="none"/>
        </w:rPr>
        <w:t>7</w:t>
      </w:r>
      <w:r w:rsidR="00BD7CA8">
        <w:rPr>
          <w:rFonts w:ascii="Times New Roman" w:hAnsi="Times New Roman" w:cs="Times New Roman"/>
          <w:color w:val="C00000"/>
          <w:kern w:val="0"/>
          <w14:ligatures w14:val="none"/>
        </w:rPr>
        <w:t>2</w:t>
      </w:r>
      <w:r w:rsidR="00C6419F" w:rsidRPr="00C6419F">
        <w:rPr>
          <w:rFonts w:ascii="Times New Roman" w:hAnsi="Times New Roman" w:cs="Times New Roman"/>
          <w:color w:val="C00000"/>
          <w:kern w:val="0"/>
          <w14:ligatures w14:val="none"/>
        </w:rPr>
        <w:t xml:space="preserve"> </w:t>
      </w:r>
      <w:r w:rsidR="008E26FE">
        <w:rPr>
          <w:rFonts w:ascii="Times New Roman" w:hAnsi="Times New Roman" w:cs="Times New Roman"/>
          <w:color w:val="4C94D8" w:themeColor="text2" w:themeTint="80"/>
          <w:kern w:val="0"/>
          <w14:ligatures w14:val="none"/>
        </w:rPr>
        <w:t>is “</w:t>
      </w:r>
      <w:r w:rsidR="008E26FE" w:rsidRPr="008E26FE">
        <w:rPr>
          <w:rFonts w:ascii="Times New Roman" w:hAnsi="Times New Roman" w:cs="Times New Roman"/>
          <w:color w:val="4C94D8" w:themeColor="text2" w:themeTint="80"/>
          <w:kern w:val="0"/>
          <w14:ligatures w14:val="none"/>
        </w:rPr>
        <w:t xml:space="preserve">About three-fourths of the precipitation occurs during summer, and snowfall ranges from 650 mm to 5000 mm throughout western SD </w:t>
      </w:r>
      <w:r w:rsidR="008E26FE" w:rsidRPr="008E26FE">
        <w:rPr>
          <w:rFonts w:ascii="Times New Roman" w:hAnsi="Times New Roman" w:cs="Times New Roman"/>
          <w:color w:val="4C94D8" w:themeColor="text2" w:themeTint="80"/>
          <w:kern w:val="0"/>
          <w14:ligatures w14:val="none"/>
        </w:rPr>
        <w:fldChar w:fldCharType="begin" w:fldLock="1"/>
      </w:r>
      <w:r w:rsidR="008E26FE" w:rsidRPr="008E26FE">
        <w:rPr>
          <w:rFonts w:ascii="Times New Roman" w:hAnsi="Times New Roman" w:cs="Times New Roman"/>
          <w:color w:val="4C94D8" w:themeColor="text2" w:themeTint="80"/>
          <w:kern w:val="0"/>
          <w14:ligatures w14:val="none"/>
        </w:rPr>
        <w:instrText>ADDIN CSL_CITATION {"citationItems":[{"id":"ITEM-1","itemData":{"DOI":"10.1111/1752-1688.12483","author":[{"dropping-particle":"","family":"Paul","given":"Manashi","non-dropping-particle":"","parse-names":false,"suffix":""},{"dropping-particle":"","family":"Rajib","given":"Adnan","non-dropping-particle":"","parse-names":false,"suffix":""},{"dropping-particle":"","family":"Ahiablame","given":"Laurent","non-dropping-particle":"","parse-names":false,"suffix":""}],"container-title":"JAWRA Journal of the American Water Resources Association","id":"ITEM-1","issued":{"date-parts":[["2016","12","1"]]},"title":"Spatial and Temporal Evaluation of Hydrological Response to Climate and Land Use Change in Three South Dakota Watersheds","type":"article-journal","volume":"53"},"uris":["http://www.mendeley.com/documents/?uuid=3ef3c309-c182-407a-8a7d-14428f6a1de6"]}],"mendeley":{"formattedCitation":"(Paul et al., 2016)","plainTextFormattedCitation":"(Paul et al., 2016)","previouslyFormattedCitation":"(Paul et al., 2016)"},"properties":{"noteIndex":0},"schema":"https://github.com/citation-style-language/schema/raw/master/csl-citation.json"}</w:instrText>
      </w:r>
      <w:r w:rsidR="008E26FE" w:rsidRPr="008E26FE">
        <w:rPr>
          <w:rFonts w:ascii="Times New Roman" w:hAnsi="Times New Roman" w:cs="Times New Roman"/>
          <w:color w:val="4C94D8" w:themeColor="text2" w:themeTint="80"/>
          <w:kern w:val="0"/>
          <w14:ligatures w14:val="none"/>
        </w:rPr>
        <w:fldChar w:fldCharType="separate"/>
      </w:r>
      <w:r w:rsidR="008E26FE" w:rsidRPr="008E26FE">
        <w:rPr>
          <w:rFonts w:ascii="Times New Roman" w:hAnsi="Times New Roman" w:cs="Times New Roman"/>
          <w:noProof/>
          <w:color w:val="4C94D8" w:themeColor="text2" w:themeTint="80"/>
          <w:kern w:val="0"/>
          <w14:ligatures w14:val="none"/>
        </w:rPr>
        <w:t>(Paul et al., 2016)</w:t>
      </w:r>
      <w:r w:rsidR="008E26FE" w:rsidRPr="008E26FE">
        <w:rPr>
          <w:rFonts w:ascii="Times New Roman" w:hAnsi="Times New Roman" w:cs="Times New Roman"/>
          <w:color w:val="4C94D8" w:themeColor="text2" w:themeTint="80"/>
          <w:kern w:val="0"/>
          <w14:ligatures w14:val="none"/>
        </w:rPr>
        <w:fldChar w:fldCharType="end"/>
      </w:r>
      <w:r w:rsidR="008E26FE" w:rsidRPr="008E26FE">
        <w:rPr>
          <w:rFonts w:ascii="Times New Roman" w:hAnsi="Times New Roman" w:cs="Times New Roman"/>
          <w:color w:val="4C94D8" w:themeColor="text2" w:themeTint="80"/>
          <w:kern w:val="0"/>
          <w14:ligatures w14:val="none"/>
        </w:rPr>
        <w:t>.</w:t>
      </w:r>
      <w:r w:rsidR="008E26FE">
        <w:rPr>
          <w:rFonts w:ascii="Times New Roman" w:hAnsi="Times New Roman" w:cs="Times New Roman"/>
          <w:color w:val="4C94D8" w:themeColor="text2" w:themeTint="80"/>
          <w:kern w:val="0"/>
          <w14:ligatures w14:val="none"/>
        </w:rPr>
        <w:t>”</w:t>
      </w:r>
    </w:p>
    <w:p w14:paraId="38C14097" w14:textId="24F7D29E" w:rsidR="00AB3D85" w:rsidRDefault="00E650BA" w:rsidP="00AB3D85">
      <w:pPr>
        <w:rPr>
          <w:rFonts w:ascii="Times New Roman" w:hAnsi="Times New Roman" w:cs="Times New Roman"/>
        </w:rPr>
      </w:pPr>
      <w:r>
        <w:rPr>
          <w:rFonts w:ascii="Times New Roman" w:hAnsi="Times New Roman" w:cs="Times New Roman"/>
        </w:rPr>
        <w:t>RC</w:t>
      </w:r>
      <w:r w:rsidR="00DF34DA">
        <w:rPr>
          <w:rFonts w:ascii="Times New Roman" w:hAnsi="Times New Roman" w:cs="Times New Roman"/>
        </w:rPr>
        <w:t>9</w:t>
      </w:r>
      <w:r>
        <w:rPr>
          <w:rFonts w:ascii="Times New Roman" w:hAnsi="Times New Roman" w:cs="Times New Roman"/>
        </w:rPr>
        <w:t xml:space="preserve">: </w:t>
      </w:r>
      <w:r w:rsidR="00AB3D85" w:rsidRPr="007109BC">
        <w:rPr>
          <w:rFonts w:ascii="Times New Roman" w:hAnsi="Times New Roman" w:cs="Times New Roman"/>
        </w:rPr>
        <w:t>Line 160: “mosaic of mixed-grass prairie interspersed with shrubs…” I would say more accurately, from a landscape perspective “mosaic of mixed-grass prairie interspersed with cultivated lands”</w:t>
      </w:r>
    </w:p>
    <w:p w14:paraId="7C780064" w14:textId="01E3DB13" w:rsidR="00FD4716" w:rsidRPr="00FD4716" w:rsidRDefault="00E650BA"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AC</w:t>
      </w:r>
      <w:r w:rsidR="00DF34DA">
        <w:rPr>
          <w:rFonts w:ascii="Times New Roman" w:hAnsi="Times New Roman" w:cs="Times New Roman"/>
          <w:color w:val="4C94D8" w:themeColor="text2" w:themeTint="80"/>
          <w:kern w:val="0"/>
          <w14:ligatures w14:val="none"/>
        </w:rPr>
        <w:t>9</w:t>
      </w:r>
      <w:r>
        <w:rPr>
          <w:rFonts w:ascii="Times New Roman" w:hAnsi="Times New Roman" w:cs="Times New Roman"/>
          <w:color w:val="4C94D8" w:themeColor="text2" w:themeTint="80"/>
          <w:kern w:val="0"/>
          <w14:ligatures w14:val="none"/>
        </w:rPr>
        <w:t xml:space="preserve">: </w:t>
      </w:r>
      <w:r w:rsidR="0090740C">
        <w:rPr>
          <w:rFonts w:ascii="Times New Roman" w:hAnsi="Times New Roman" w:cs="Times New Roman"/>
          <w:color w:val="4C94D8" w:themeColor="text2" w:themeTint="80"/>
          <w:kern w:val="0"/>
          <w14:ligatures w14:val="none"/>
        </w:rPr>
        <w:t xml:space="preserve">As suggested, we </w:t>
      </w:r>
      <w:r w:rsidR="00FD4716" w:rsidRPr="00FD4716">
        <w:rPr>
          <w:rFonts w:ascii="Times New Roman" w:hAnsi="Times New Roman" w:cs="Times New Roman"/>
          <w:color w:val="4C94D8" w:themeColor="text2" w:themeTint="80"/>
          <w:kern w:val="0"/>
          <w14:ligatures w14:val="none"/>
        </w:rPr>
        <w:t xml:space="preserve">have revised </w:t>
      </w:r>
      <w:r w:rsidR="0090740C">
        <w:rPr>
          <w:rFonts w:ascii="Times New Roman" w:hAnsi="Times New Roman" w:cs="Times New Roman"/>
          <w:color w:val="4C94D8" w:themeColor="text2" w:themeTint="80"/>
          <w:kern w:val="0"/>
          <w14:ligatures w14:val="none"/>
        </w:rPr>
        <w:t xml:space="preserve">the </w:t>
      </w:r>
      <w:r w:rsidR="00FD4716" w:rsidRPr="00FD4716">
        <w:rPr>
          <w:rFonts w:ascii="Times New Roman" w:hAnsi="Times New Roman" w:cs="Times New Roman"/>
          <w:color w:val="4C94D8" w:themeColor="text2" w:themeTint="80"/>
          <w:kern w:val="0"/>
          <w14:ligatures w14:val="none"/>
        </w:rPr>
        <w:t xml:space="preserve">sentence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331772">
        <w:rPr>
          <w:rFonts w:ascii="Times New Roman" w:hAnsi="Times New Roman" w:cs="Times New Roman"/>
          <w:color w:val="C00000"/>
          <w:kern w:val="0"/>
          <w14:ligatures w14:val="none"/>
        </w:rPr>
        <w:t>1</w:t>
      </w:r>
      <w:r w:rsidR="00712400">
        <w:rPr>
          <w:rFonts w:ascii="Times New Roman" w:hAnsi="Times New Roman" w:cs="Times New Roman"/>
          <w:color w:val="C00000"/>
          <w:kern w:val="0"/>
          <w14:ligatures w14:val="none"/>
        </w:rPr>
        <w:t>7</w:t>
      </w:r>
      <w:r w:rsidR="00BD7CA8">
        <w:rPr>
          <w:rFonts w:ascii="Times New Roman" w:hAnsi="Times New Roman" w:cs="Times New Roman"/>
          <w:color w:val="C00000"/>
          <w:kern w:val="0"/>
          <w14:ligatures w14:val="none"/>
        </w:rPr>
        <w:t>4</w:t>
      </w:r>
      <w:r w:rsidR="00331772">
        <w:rPr>
          <w:rFonts w:ascii="Times New Roman" w:hAnsi="Times New Roman" w:cs="Times New Roman"/>
          <w:color w:val="C00000"/>
          <w:kern w:val="0"/>
          <w14:ligatures w14:val="none"/>
        </w:rPr>
        <w:t>-</w:t>
      </w:r>
      <w:r w:rsidR="00331772" w:rsidRPr="00712400">
        <w:rPr>
          <w:rFonts w:ascii="Times New Roman" w:hAnsi="Times New Roman" w:cs="Times New Roman"/>
          <w:color w:val="C00000"/>
          <w:kern w:val="0"/>
          <w14:ligatures w14:val="none"/>
        </w:rPr>
        <w:t>1</w:t>
      </w:r>
      <w:r w:rsidR="00712400" w:rsidRPr="00712400">
        <w:rPr>
          <w:rFonts w:ascii="Times New Roman" w:hAnsi="Times New Roman" w:cs="Times New Roman"/>
          <w:color w:val="C00000"/>
          <w:kern w:val="0"/>
          <w14:ligatures w14:val="none"/>
        </w:rPr>
        <w:t>7</w:t>
      </w:r>
      <w:r w:rsidR="00BD7CA8">
        <w:rPr>
          <w:rFonts w:ascii="Times New Roman" w:hAnsi="Times New Roman" w:cs="Times New Roman"/>
          <w:color w:val="C00000"/>
          <w:kern w:val="0"/>
          <w14:ligatures w14:val="none"/>
        </w:rPr>
        <w:t>5</w:t>
      </w:r>
      <w:r w:rsidR="00C6419F" w:rsidRPr="00C6419F">
        <w:rPr>
          <w:rFonts w:ascii="Times New Roman" w:hAnsi="Times New Roman" w:cs="Times New Roman"/>
          <w:color w:val="C00000"/>
          <w:kern w:val="0"/>
          <w14:ligatures w14:val="none"/>
        </w:rPr>
        <w:t xml:space="preserve"> </w:t>
      </w:r>
      <w:r w:rsidR="00C6419F" w:rsidRPr="00712400">
        <w:rPr>
          <w:rFonts w:ascii="Times New Roman" w:hAnsi="Times New Roman" w:cs="Times New Roman"/>
          <w:color w:val="4C94D8" w:themeColor="text2" w:themeTint="80"/>
          <w:kern w:val="0"/>
          <w14:ligatures w14:val="none"/>
        </w:rPr>
        <w:t>as</w:t>
      </w:r>
      <w:r w:rsidR="00FD4716" w:rsidRPr="00FD4716">
        <w:rPr>
          <w:rFonts w:ascii="Times New Roman" w:hAnsi="Times New Roman" w:cs="Times New Roman"/>
          <w:color w:val="4C94D8" w:themeColor="text2" w:themeTint="80"/>
          <w:kern w:val="0"/>
          <w14:ligatures w14:val="none"/>
        </w:rPr>
        <w:t xml:space="preserve"> “The landscape of western SD is a mosaic of mixed-grass prairie interspersed with cultivated lands.”</w:t>
      </w:r>
    </w:p>
    <w:p w14:paraId="68D7AE1B" w14:textId="5A4538DB" w:rsidR="00AB3D85" w:rsidRDefault="00E650BA" w:rsidP="00AB3D85">
      <w:pPr>
        <w:rPr>
          <w:rFonts w:ascii="Times New Roman" w:hAnsi="Times New Roman" w:cs="Times New Roman"/>
        </w:rPr>
      </w:pPr>
      <w:r>
        <w:rPr>
          <w:rFonts w:ascii="Times New Roman" w:hAnsi="Times New Roman" w:cs="Times New Roman"/>
        </w:rPr>
        <w:t>RC</w:t>
      </w:r>
      <w:r w:rsidR="00DF34DA">
        <w:rPr>
          <w:rFonts w:ascii="Times New Roman" w:hAnsi="Times New Roman" w:cs="Times New Roman"/>
        </w:rPr>
        <w:t>10</w:t>
      </w:r>
      <w:r>
        <w:rPr>
          <w:rFonts w:ascii="Times New Roman" w:hAnsi="Times New Roman" w:cs="Times New Roman"/>
        </w:rPr>
        <w:t xml:space="preserve">: </w:t>
      </w:r>
      <w:r w:rsidR="00AB3D85" w:rsidRPr="007109BC">
        <w:rPr>
          <w:rFonts w:ascii="Times New Roman" w:hAnsi="Times New Roman" w:cs="Times New Roman"/>
        </w:rPr>
        <w:t>Line 166-168: “Dryland sedges (</w:t>
      </w:r>
      <w:r w:rsidR="00AB3D85" w:rsidRPr="007109BC">
        <w:rPr>
          <w:rFonts w:ascii="Times New Roman" w:hAnsi="Times New Roman" w:cs="Times New Roman"/>
          <w:i/>
          <w:iCs/>
        </w:rPr>
        <w:t>Carex spp. </w:t>
      </w:r>
      <w:r w:rsidR="00AB3D85" w:rsidRPr="007109BC">
        <w:rPr>
          <w:rFonts w:ascii="Times New Roman" w:hAnsi="Times New Roman" w:cs="Times New Roman"/>
        </w:rPr>
        <w:t>L.), prairie threeawn (</w:t>
      </w:r>
      <w:r w:rsidR="00AB3D85" w:rsidRPr="007109BC">
        <w:rPr>
          <w:rFonts w:ascii="Times New Roman" w:hAnsi="Times New Roman" w:cs="Times New Roman"/>
          <w:i/>
          <w:iCs/>
        </w:rPr>
        <w:t>Aristida oligantha </w:t>
      </w:r>
      <w:r w:rsidR="00AB3D85" w:rsidRPr="007109BC">
        <w:rPr>
          <w:rFonts w:ascii="Times New Roman" w:hAnsi="Times New Roman" w:cs="Times New Roman"/>
        </w:rPr>
        <w:t>Michx.), and fringed sagewort (</w:t>
      </w:r>
      <w:r w:rsidR="00AB3D85" w:rsidRPr="007109BC">
        <w:rPr>
          <w:rFonts w:ascii="Times New Roman" w:hAnsi="Times New Roman" w:cs="Times New Roman"/>
          <w:i/>
          <w:iCs/>
        </w:rPr>
        <w:t>Artemisia frigida </w:t>
      </w:r>
      <w:r w:rsidR="00AB3D85" w:rsidRPr="007109BC">
        <w:rPr>
          <w:rFonts w:ascii="Times New Roman" w:hAnsi="Times New Roman" w:cs="Times New Roman"/>
        </w:rPr>
        <w:t>Willd.) increase with disturbance.” what is the source of this information?</w:t>
      </w:r>
    </w:p>
    <w:p w14:paraId="0A7CB767" w14:textId="36255DBB" w:rsidR="0063242E" w:rsidRPr="00DD446F" w:rsidRDefault="00E650BA"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AC</w:t>
      </w:r>
      <w:r w:rsidR="00DF34DA">
        <w:rPr>
          <w:rFonts w:ascii="Times New Roman" w:hAnsi="Times New Roman" w:cs="Times New Roman"/>
          <w:color w:val="4C94D8" w:themeColor="text2" w:themeTint="80"/>
          <w:kern w:val="0"/>
          <w14:ligatures w14:val="none"/>
        </w:rPr>
        <w:t>10</w:t>
      </w:r>
      <w:r>
        <w:rPr>
          <w:rFonts w:ascii="Times New Roman" w:hAnsi="Times New Roman" w:cs="Times New Roman"/>
          <w:color w:val="4C94D8" w:themeColor="text2" w:themeTint="80"/>
          <w:kern w:val="0"/>
          <w14:ligatures w14:val="none"/>
        </w:rPr>
        <w:t xml:space="preserve">: </w:t>
      </w:r>
      <w:r w:rsidR="00DD446F" w:rsidRPr="00DD446F">
        <w:rPr>
          <w:rFonts w:ascii="Times New Roman" w:hAnsi="Times New Roman" w:cs="Times New Roman"/>
          <w:color w:val="4C94D8" w:themeColor="text2" w:themeTint="80"/>
          <w:kern w:val="0"/>
          <w14:ligatures w14:val="none"/>
        </w:rPr>
        <w:t xml:space="preserve">We thank </w:t>
      </w:r>
      <w:r w:rsidR="0090740C">
        <w:rPr>
          <w:rFonts w:ascii="Times New Roman" w:hAnsi="Times New Roman" w:cs="Times New Roman"/>
          <w:color w:val="4C94D8" w:themeColor="text2" w:themeTint="80"/>
          <w:kern w:val="0"/>
          <w14:ligatures w14:val="none"/>
        </w:rPr>
        <w:t xml:space="preserve">the </w:t>
      </w:r>
      <w:r w:rsidR="00A45B9F">
        <w:rPr>
          <w:rFonts w:ascii="Times New Roman" w:hAnsi="Times New Roman" w:cs="Times New Roman"/>
          <w:color w:val="4C94D8" w:themeColor="text2" w:themeTint="80"/>
          <w:kern w:val="0"/>
          <w14:ligatures w14:val="none"/>
        </w:rPr>
        <w:t>referee</w:t>
      </w:r>
      <w:r w:rsidR="00DD446F" w:rsidRPr="00DD446F">
        <w:rPr>
          <w:rFonts w:ascii="Times New Roman" w:hAnsi="Times New Roman" w:cs="Times New Roman"/>
          <w:color w:val="4C94D8" w:themeColor="text2" w:themeTint="80"/>
          <w:kern w:val="0"/>
          <w14:ligatures w14:val="none"/>
        </w:rPr>
        <w:t xml:space="preserve"> for pointing this out. We have added </w:t>
      </w:r>
      <w:r w:rsidR="0076100F">
        <w:rPr>
          <w:rFonts w:ascii="Times New Roman" w:hAnsi="Times New Roman" w:cs="Times New Roman"/>
          <w:color w:val="4C94D8" w:themeColor="text2" w:themeTint="80"/>
          <w:kern w:val="0"/>
          <w14:ligatures w14:val="none"/>
        </w:rPr>
        <w:t xml:space="preserve">a </w:t>
      </w:r>
      <w:r w:rsidR="00DD446F" w:rsidRPr="00DD446F">
        <w:rPr>
          <w:rFonts w:ascii="Times New Roman" w:hAnsi="Times New Roman" w:cs="Times New Roman"/>
          <w:color w:val="4C94D8" w:themeColor="text2" w:themeTint="80"/>
          <w:kern w:val="0"/>
          <w14:ligatures w14:val="none"/>
        </w:rPr>
        <w:t>citation to the sentence</w:t>
      </w:r>
      <w:r w:rsidR="00C6419F">
        <w:rPr>
          <w:rFonts w:ascii="Times New Roman" w:hAnsi="Times New Roman" w:cs="Times New Roman"/>
          <w:color w:val="4C94D8" w:themeColor="text2" w:themeTint="80"/>
          <w:kern w:val="0"/>
          <w14:ligatures w14:val="none"/>
        </w:rPr>
        <w:t xml:space="preserv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AF0DDD">
        <w:rPr>
          <w:rFonts w:ascii="Times New Roman" w:hAnsi="Times New Roman" w:cs="Times New Roman"/>
          <w:color w:val="C00000"/>
          <w:kern w:val="0"/>
          <w14:ligatures w14:val="none"/>
        </w:rPr>
        <w:t>1</w:t>
      </w:r>
      <w:r w:rsidR="00712400">
        <w:rPr>
          <w:rFonts w:ascii="Times New Roman" w:hAnsi="Times New Roman" w:cs="Times New Roman"/>
          <w:color w:val="C00000"/>
          <w:kern w:val="0"/>
          <w14:ligatures w14:val="none"/>
        </w:rPr>
        <w:t>8</w:t>
      </w:r>
      <w:r w:rsidR="00BD7CA8">
        <w:rPr>
          <w:rFonts w:ascii="Times New Roman" w:hAnsi="Times New Roman" w:cs="Times New Roman"/>
          <w:color w:val="C00000"/>
          <w:kern w:val="0"/>
          <w14:ligatures w14:val="none"/>
        </w:rPr>
        <w:t>1</w:t>
      </w:r>
      <w:r w:rsidR="00AF0DDD">
        <w:rPr>
          <w:rFonts w:ascii="Times New Roman" w:hAnsi="Times New Roman" w:cs="Times New Roman"/>
          <w:color w:val="C00000"/>
          <w:kern w:val="0"/>
          <w14:ligatures w14:val="none"/>
        </w:rPr>
        <w:t>-1</w:t>
      </w:r>
      <w:r w:rsidR="00712400">
        <w:rPr>
          <w:rFonts w:ascii="Times New Roman" w:hAnsi="Times New Roman" w:cs="Times New Roman"/>
          <w:color w:val="C00000"/>
          <w:kern w:val="0"/>
          <w14:ligatures w14:val="none"/>
        </w:rPr>
        <w:t>8</w:t>
      </w:r>
      <w:r w:rsidR="00BD7CA8">
        <w:rPr>
          <w:rFonts w:ascii="Times New Roman" w:hAnsi="Times New Roman" w:cs="Times New Roman"/>
          <w:color w:val="C00000"/>
          <w:kern w:val="0"/>
          <w14:ligatures w14:val="none"/>
        </w:rPr>
        <w:t>4</w:t>
      </w:r>
      <w:r w:rsidR="00DD446F" w:rsidRPr="00DD446F">
        <w:rPr>
          <w:rFonts w:ascii="Times New Roman" w:hAnsi="Times New Roman" w:cs="Times New Roman"/>
          <w:color w:val="4C94D8" w:themeColor="text2" w:themeTint="80"/>
          <w:kern w:val="0"/>
          <w14:ligatures w14:val="none"/>
        </w:rPr>
        <w:t xml:space="preserve"> “Dryland sedges (Carex spp. L.), prairie threeawn (Aristida oligantha Michx.), and fringed sagewort (Artemisia frigida Willd.) increase with disturbance </w:t>
      </w:r>
      <w:r w:rsidR="00DD446F" w:rsidRPr="00DD446F">
        <w:rPr>
          <w:rFonts w:ascii="Times New Roman" w:hAnsi="Times New Roman" w:cs="Times New Roman"/>
          <w:color w:val="4C94D8" w:themeColor="text2" w:themeTint="80"/>
          <w:kern w:val="0"/>
          <w14:ligatures w14:val="none"/>
        </w:rPr>
        <w:fldChar w:fldCharType="begin" w:fldLock="1"/>
      </w:r>
      <w:r w:rsidR="005025A1">
        <w:rPr>
          <w:rFonts w:ascii="Times New Roman" w:hAnsi="Times New Roman" w:cs="Times New Roman"/>
          <w:color w:val="4C94D8" w:themeColor="text2" w:themeTint="80"/>
          <w:kern w:val="0"/>
          <w14:ligatures w14:val="none"/>
        </w:rPr>
        <w:instrText>ADDIN CSL_CITATION {"citationItems":[{"id":"ITEM-1","itemData":{"ISSN":"00218901, 13652664","abstract":"[1. Correctly assessing whether rangeland ecosystem services are stable, improving, or degrading is of global importance. Soil aggregate stability (SAS) is widely used to infer rangeland health, partly because high SAS is thought to reduce run-off by increasing infiltration. We studied the sensitivity of SAS to grazing and other disturbances, the effects of SAS on infiltration, and the utility of alternative indicators of infiltration in the Northern Great Plains. 2. To test grazing effects on SAS, we compared SAS between paired areas that were lightly to moderately grazed or excluded from grazing for 6 years. Additionally, we compared SAS between grazed and not-grazed plots of a 2-year controlled grazing experiment with moderate and severe grazing. We also applied herbicide, mowing, and fungicide treatments to test SAS responses to disturbances more generally, as well as effects of SAS and other factors on infiltration. To more generally test for a SAS?infiltration relationship, we performed a meta-analysis of our data combined with other data from the region. 3. Grazing often reduced stability of small macroaggregates (0.25?1 mm) in the controlled grazing experiment but not the paired grazing area experiment. Grazing had no detectible effect on SAS of larger macroaggregates (1?2 mm). Herbicide tended to reduce SAS, and mowing sometimes increased SAS. Infiltration exhibited high plot-to-plot variation and was not significantly affected by treatments. Variation in infiltration was best explained by plant community composition variables and was not explained by either SAS or other soil properties. Our metaanalysis revealed no general SAS?infiltration relationship. 4. Synthesis and applications. Our findings counter prevailing expectations that soil aggregate stability (SAS) is consistently sensitive to rangeland disturbance (s) and a leading indicator of soil water transport. Plant community composition properties were better predictors of infiltration. Our findings support the theory that excessive grazing increases the prevalence of a grazing tolerant species, which was associated with low levels of infiltration irrespective of SAS.]","author":[{"dropping-particle":"","family":"Reinhart","given":"Kurt O","non-dropping-particle":"","parse-names":false,"suffix":""},{"dropping-particle":"","family":"Rinella","given":"Matthew J","non-dropping-particle":"","parse-names":false,"suffix":""},{"dropping-particle":"","family":"Waterman","given":"Richard C","non-dropping-particle":"","parse-names":false,"suffix":""},{"dropping-particle":"","family":"Petersen","given":"Mark K","non-dropping-particle":"","parse-names":false,"suffix":""},{"dropping-particle":"","family":"Vermeire","given":"Lance T","non-dropping-particle":"","parse-names":false,"suffix":""}],"container-title":"Journal of Applied Ecology","id":"ITEM-1","issue":"2","issued":{"date-parts":[["2019","9","18"]]},"page":"319-329","publisher":"[British Ecological Society, Wiley]","title":"Testing rangeland health theory in the Northern Great Plains","type":"article-journal","volume":"56"},"uris":["http://www.mendeley.com/documents/?uuid=28e9bfc5-63c2-45a7-98c1-4d9b4864bba3"]},{"id":"ITEM-2","itemData":{"author":[{"dropping-particle":"","family":"Owensby","given":"C E","non-dropping-particle":"","parse-names":false,"suffix":""},{"dropping-particle":"","family":"Launchbaugh","given":"J L","non-dropping-particle":"","parse-names":false,"suffix":""}],"container-title":"Journal of Range Management","id":"ITEM-2","issued":{"date-parts":[["1977"]]},"page":"337-339","title":"Controlling prairie threeawn (Aristida oligantha Michx.) in central and eastern Kansas with fall burning","type":"article-journal","volume":"30"},"uris":["http://www.mendeley.com/documents/?uuid=d49a553f-f1ef-413d-9ae1-6e1544745b4d"]},{"id":"ITEM-3","itemData":{"DOI":"10.4141/CJPS-2015-117","author":[{"dropping-particle":"","family":"Sanderson","given":"Matt","non-dropping-particle":"","parse-names":false,"suffix":""},{"dropping-particle":"","family":"Liebig","given":"Mark","non-dropping-particle":"","parse-names":false,"suffix":""},{"dropping-particle":"","family":"Hendrickson","given":"J R","non-dropping-particle":"","parse-names":false,"suffix":""},{"dropping-particle":"","family":"Kronberg","given":"Scott","non-dropping-particle":"","parse-names":false,"suffix":""},{"dropping-particle":"","family":"Toledo","given":"David","non-dropping-particle":"","parse-names":false,"suffix":""},{"dropping-particle":"","family":"Derner","given":"Justin","non-dropping-particle":"","parse-names":false,"suffix":""},{"dropping-particle":"","family":"Reeves","given":"Justin","non-dropping-particle":"","parse-names":false,"suffix":""}],"container-title":"Canadian Journal of Plant Science","id":"ITEM-3","issued":{"date-parts":[["2015","8","10"]]},"page":"150810114732003","title":"Long-term agroecosystem research on northern Great Plains mixed grass prairie near Mandan, North Dakota","type":"article-journal","volume":"95"},"uris":["http://www.mendeley.com/documents/?uuid=6e9e313f-e1e8-4f63-bdd4-fd6e3387bd4a"]}],"mendeley":{"formattedCitation":"(Owensby and Launchbaugh, 1977; Reinhart et al., 2019; Sanderson et al., 2015)","plainTextFormattedCitation":"(Owensby and Launchbaugh, 1977; Reinhart et al., 2019; Sanderson et al., 2015)","previouslyFormattedCitation":"(Owensby and Launchbaugh, 1977; Reinhart et al., 2019; Sanderson et al., 2015)"},"properties":{"noteIndex":0},"schema":"https://github.com/citation-style-language/schema/raw/master/csl-citation.json"}</w:instrText>
      </w:r>
      <w:r w:rsidR="00DD446F" w:rsidRPr="00DD446F">
        <w:rPr>
          <w:rFonts w:ascii="Times New Roman" w:hAnsi="Times New Roman" w:cs="Times New Roman"/>
          <w:color w:val="4C94D8" w:themeColor="text2" w:themeTint="80"/>
          <w:kern w:val="0"/>
          <w14:ligatures w14:val="none"/>
        </w:rPr>
        <w:fldChar w:fldCharType="separate"/>
      </w:r>
      <w:r w:rsidR="00DD446F" w:rsidRPr="00DD446F">
        <w:rPr>
          <w:rFonts w:ascii="Times New Roman" w:hAnsi="Times New Roman" w:cs="Times New Roman"/>
          <w:noProof/>
          <w:color w:val="4C94D8" w:themeColor="text2" w:themeTint="80"/>
          <w:kern w:val="0"/>
          <w14:ligatures w14:val="none"/>
        </w:rPr>
        <w:t>(Owensby and Launchbaugh, 1977; Reinhart et al., 2019; Sanderson et al., 2015)</w:t>
      </w:r>
      <w:r w:rsidR="00DD446F" w:rsidRPr="00DD446F">
        <w:rPr>
          <w:rFonts w:ascii="Times New Roman" w:hAnsi="Times New Roman" w:cs="Times New Roman"/>
          <w:color w:val="4C94D8" w:themeColor="text2" w:themeTint="80"/>
          <w:kern w:val="0"/>
          <w14:ligatures w14:val="none"/>
        </w:rPr>
        <w:fldChar w:fldCharType="end"/>
      </w:r>
      <w:r w:rsidR="00DD446F" w:rsidRPr="00DD446F">
        <w:rPr>
          <w:rFonts w:ascii="Times New Roman" w:hAnsi="Times New Roman" w:cs="Times New Roman"/>
          <w:color w:val="4C94D8" w:themeColor="text2" w:themeTint="80"/>
          <w:kern w:val="0"/>
          <w14:ligatures w14:val="none"/>
        </w:rPr>
        <w:t>.</w:t>
      </w:r>
    </w:p>
    <w:p w14:paraId="353F2610" w14:textId="720384EE" w:rsidR="00AB3D85" w:rsidRDefault="0039138D" w:rsidP="00AB3D85">
      <w:pPr>
        <w:rPr>
          <w:rFonts w:ascii="Times New Roman" w:hAnsi="Times New Roman" w:cs="Times New Roman"/>
        </w:rPr>
      </w:pPr>
      <w:r>
        <w:rPr>
          <w:rFonts w:ascii="Times New Roman" w:hAnsi="Times New Roman" w:cs="Times New Roman"/>
        </w:rPr>
        <w:t>RC</w:t>
      </w:r>
      <w:r w:rsidR="00DF34DA">
        <w:rPr>
          <w:rFonts w:ascii="Times New Roman" w:hAnsi="Times New Roman" w:cs="Times New Roman"/>
        </w:rPr>
        <w:t>11</w:t>
      </w:r>
      <w:r>
        <w:rPr>
          <w:rFonts w:ascii="Times New Roman" w:hAnsi="Times New Roman" w:cs="Times New Roman"/>
        </w:rPr>
        <w:t xml:space="preserve">: </w:t>
      </w:r>
      <w:r w:rsidR="00AB3D85" w:rsidRPr="007109BC">
        <w:rPr>
          <w:rFonts w:ascii="Times New Roman" w:hAnsi="Times New Roman" w:cs="Times New Roman"/>
        </w:rPr>
        <w:t>Lines 178-180: Wouldn’t you also want samples of non MEOF sites?</w:t>
      </w:r>
    </w:p>
    <w:p w14:paraId="4F41A7AC" w14:textId="76D0AF9E" w:rsidR="004A5E60" w:rsidRPr="000A300E" w:rsidRDefault="0039138D" w:rsidP="00AB3D85">
      <w:pPr>
        <w:rPr>
          <w:rFonts w:ascii="Times New Roman" w:hAnsi="Times New Roman" w:cs="Times New Roman"/>
          <w:color w:val="4C94D8" w:themeColor="text2" w:themeTint="80"/>
        </w:rPr>
      </w:pPr>
      <w:r>
        <w:rPr>
          <w:rFonts w:ascii="Times New Roman" w:hAnsi="Times New Roman" w:cs="Times New Roman"/>
          <w:color w:val="4C94D8" w:themeColor="text2" w:themeTint="80"/>
          <w:kern w:val="0"/>
          <w14:ligatures w14:val="none"/>
        </w:rPr>
        <w:t>AC</w:t>
      </w:r>
      <w:r w:rsidR="00DF34DA">
        <w:rPr>
          <w:rFonts w:ascii="Times New Roman" w:hAnsi="Times New Roman" w:cs="Times New Roman"/>
          <w:color w:val="4C94D8" w:themeColor="text2" w:themeTint="80"/>
          <w:kern w:val="0"/>
          <w14:ligatures w14:val="none"/>
        </w:rPr>
        <w:t>11</w:t>
      </w:r>
      <w:r>
        <w:rPr>
          <w:rFonts w:ascii="Times New Roman" w:hAnsi="Times New Roman" w:cs="Times New Roman"/>
          <w:color w:val="4C94D8" w:themeColor="text2" w:themeTint="80"/>
          <w:kern w:val="0"/>
          <w14:ligatures w14:val="none"/>
        </w:rPr>
        <w:t xml:space="preserve">: </w:t>
      </w:r>
      <w:r w:rsidR="00A10576" w:rsidRPr="00A10576">
        <w:rPr>
          <w:rFonts w:ascii="Times New Roman" w:hAnsi="Times New Roman" w:cs="Times New Roman"/>
          <w:color w:val="4C94D8" w:themeColor="text2" w:themeTint="80"/>
          <w:kern w:val="0"/>
          <w14:ligatures w14:val="none"/>
        </w:rPr>
        <w:t xml:space="preserve">We appreciate the </w:t>
      </w:r>
      <w:r w:rsidR="00A45B9F">
        <w:rPr>
          <w:rFonts w:ascii="Times New Roman" w:hAnsi="Times New Roman" w:cs="Times New Roman"/>
          <w:color w:val="4C94D8" w:themeColor="text2" w:themeTint="80"/>
          <w:kern w:val="0"/>
          <w14:ligatures w14:val="none"/>
        </w:rPr>
        <w:t>referee</w:t>
      </w:r>
      <w:r w:rsidR="00A10576" w:rsidRPr="00A10576">
        <w:rPr>
          <w:rFonts w:ascii="Times New Roman" w:hAnsi="Times New Roman" w:cs="Times New Roman"/>
          <w:color w:val="4C94D8" w:themeColor="text2" w:themeTint="80"/>
          <w:kern w:val="0"/>
          <w14:ligatures w14:val="none"/>
        </w:rPr>
        <w:t xml:space="preserve">’s concern. We have revised the sentence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AF0DDD">
        <w:rPr>
          <w:rFonts w:ascii="Times New Roman" w:hAnsi="Times New Roman" w:cs="Times New Roman"/>
          <w:color w:val="C00000"/>
          <w:kern w:val="0"/>
          <w14:ligatures w14:val="none"/>
        </w:rPr>
        <w:t>19</w:t>
      </w:r>
      <w:r w:rsidR="00BD7CA8">
        <w:rPr>
          <w:rFonts w:ascii="Times New Roman" w:hAnsi="Times New Roman" w:cs="Times New Roman"/>
          <w:color w:val="C00000"/>
          <w:kern w:val="0"/>
          <w14:ligatures w14:val="none"/>
        </w:rPr>
        <w:t>6</w:t>
      </w:r>
      <w:r w:rsidR="00AF0DDD">
        <w:rPr>
          <w:rFonts w:ascii="Times New Roman" w:hAnsi="Times New Roman" w:cs="Times New Roman"/>
          <w:color w:val="C00000"/>
          <w:kern w:val="0"/>
          <w14:ligatures w14:val="none"/>
        </w:rPr>
        <w:t>-19</w:t>
      </w:r>
      <w:r w:rsidR="00BD7CA8">
        <w:rPr>
          <w:rFonts w:ascii="Times New Roman" w:hAnsi="Times New Roman" w:cs="Times New Roman"/>
          <w:color w:val="C00000"/>
          <w:kern w:val="0"/>
          <w14:ligatures w14:val="none"/>
        </w:rPr>
        <w:t>8</w:t>
      </w:r>
      <w:r w:rsidR="00C6419F" w:rsidRPr="00C6419F">
        <w:rPr>
          <w:rFonts w:ascii="Times New Roman" w:hAnsi="Times New Roman" w:cs="Times New Roman"/>
          <w:color w:val="C00000"/>
          <w:kern w:val="0"/>
          <w14:ligatures w14:val="none"/>
        </w:rPr>
        <w:t xml:space="preserve"> </w:t>
      </w:r>
      <w:r w:rsidR="00A10576" w:rsidRPr="00A10576">
        <w:rPr>
          <w:rFonts w:ascii="Times New Roman" w:hAnsi="Times New Roman" w:cs="Times New Roman"/>
          <w:color w:val="4C94D8" w:themeColor="text2" w:themeTint="80"/>
          <w:kern w:val="0"/>
          <w14:ligatures w14:val="none"/>
        </w:rPr>
        <w:t xml:space="preserve">as </w:t>
      </w:r>
      <w:r w:rsidR="00A10576" w:rsidRPr="000A300E">
        <w:rPr>
          <w:rFonts w:ascii="Times New Roman" w:hAnsi="Times New Roman" w:cs="Times New Roman"/>
          <w:color w:val="4C94D8" w:themeColor="text2" w:themeTint="80"/>
          <w:kern w:val="0"/>
          <w14:ligatures w14:val="none"/>
        </w:rPr>
        <w:t>“</w:t>
      </w:r>
      <w:r w:rsidR="008417F3" w:rsidRPr="000A300E">
        <w:rPr>
          <w:rFonts w:ascii="Times New Roman" w:hAnsi="Times New Roman" w:cs="Times New Roman"/>
          <w:color w:val="4C94D8" w:themeColor="text2" w:themeTint="80"/>
        </w:rPr>
        <w:t>The flight locations were randomly selected across Butte County in western South Dakota to capture large, continuous patches of MEOF, ensuring that the imagery encompassed the full range of percent cover within each site, including areas without MEOF</w:t>
      </w:r>
      <w:r w:rsidR="00A10576" w:rsidRPr="000A300E">
        <w:rPr>
          <w:rFonts w:ascii="Times New Roman" w:hAnsi="Times New Roman" w:cs="Times New Roman"/>
          <w:color w:val="4C94D8" w:themeColor="text2" w:themeTint="80"/>
        </w:rPr>
        <w:t xml:space="preserve">.” </w:t>
      </w:r>
    </w:p>
    <w:p w14:paraId="52A40F00" w14:textId="17277F46" w:rsidR="00AB3D85" w:rsidRDefault="0039138D" w:rsidP="00AB3D85">
      <w:pPr>
        <w:rPr>
          <w:rFonts w:ascii="Times New Roman" w:hAnsi="Times New Roman" w:cs="Times New Roman"/>
        </w:rPr>
      </w:pPr>
      <w:r>
        <w:rPr>
          <w:rFonts w:ascii="Times New Roman" w:hAnsi="Times New Roman" w:cs="Times New Roman"/>
        </w:rPr>
        <w:t>RC</w:t>
      </w:r>
      <w:r w:rsidR="00DF34DA">
        <w:rPr>
          <w:rFonts w:ascii="Times New Roman" w:hAnsi="Times New Roman" w:cs="Times New Roman"/>
        </w:rPr>
        <w:t>12</w:t>
      </w:r>
      <w:r>
        <w:rPr>
          <w:rFonts w:ascii="Times New Roman" w:hAnsi="Times New Roman" w:cs="Times New Roman"/>
        </w:rPr>
        <w:t xml:space="preserve">: </w:t>
      </w:r>
      <w:r w:rsidR="00AB3D85" w:rsidRPr="007109BC">
        <w:rPr>
          <w:rFonts w:ascii="Times New Roman" w:hAnsi="Times New Roman" w:cs="Times New Roman"/>
        </w:rPr>
        <w:t>Lines 203-212: What attributes were collected in the field sample? Just MEOF cover? Or something else also? Please include this information.</w:t>
      </w:r>
    </w:p>
    <w:p w14:paraId="4974BA9A" w14:textId="31EA4346" w:rsidR="00A10576" w:rsidRPr="009F1999" w:rsidRDefault="0039138D"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lastRenderedPageBreak/>
        <w:t>AC</w:t>
      </w:r>
      <w:r w:rsidR="00DF34DA">
        <w:rPr>
          <w:rFonts w:ascii="Times New Roman" w:hAnsi="Times New Roman" w:cs="Times New Roman"/>
          <w:color w:val="4C94D8" w:themeColor="text2" w:themeTint="80"/>
          <w:kern w:val="0"/>
          <w14:ligatures w14:val="none"/>
        </w:rPr>
        <w:t>12</w:t>
      </w:r>
      <w:r>
        <w:rPr>
          <w:rFonts w:ascii="Times New Roman" w:hAnsi="Times New Roman" w:cs="Times New Roman"/>
          <w:color w:val="4C94D8" w:themeColor="text2" w:themeTint="80"/>
          <w:kern w:val="0"/>
          <w14:ligatures w14:val="none"/>
        </w:rPr>
        <w:t xml:space="preserve">: </w:t>
      </w:r>
      <w:r w:rsidR="00C21FAD">
        <w:rPr>
          <w:rFonts w:ascii="Times New Roman" w:hAnsi="Times New Roman" w:cs="Times New Roman"/>
          <w:color w:val="4C94D8" w:themeColor="text2" w:themeTint="80"/>
          <w:kern w:val="0"/>
          <w14:ligatures w14:val="none"/>
        </w:rPr>
        <w:t xml:space="preserve">We thank </w:t>
      </w:r>
      <w:r w:rsidR="003F228A">
        <w:rPr>
          <w:rFonts w:ascii="Times New Roman" w:hAnsi="Times New Roman" w:cs="Times New Roman"/>
          <w:color w:val="4C94D8" w:themeColor="text2" w:themeTint="80"/>
          <w:kern w:val="0"/>
          <w14:ligatures w14:val="none"/>
        </w:rPr>
        <w:t xml:space="preserve">the </w:t>
      </w:r>
      <w:r w:rsidR="00A45B9F">
        <w:rPr>
          <w:rFonts w:ascii="Times New Roman" w:hAnsi="Times New Roman" w:cs="Times New Roman"/>
          <w:color w:val="4C94D8" w:themeColor="text2" w:themeTint="80"/>
          <w:kern w:val="0"/>
          <w14:ligatures w14:val="none"/>
        </w:rPr>
        <w:t>referee</w:t>
      </w:r>
      <w:r w:rsidR="00C21FAD">
        <w:rPr>
          <w:rFonts w:ascii="Times New Roman" w:hAnsi="Times New Roman" w:cs="Times New Roman"/>
          <w:color w:val="4C94D8" w:themeColor="text2" w:themeTint="80"/>
          <w:kern w:val="0"/>
          <w14:ligatures w14:val="none"/>
        </w:rPr>
        <w:t xml:space="preserve"> for the </w:t>
      </w:r>
      <w:r w:rsidR="00887553">
        <w:rPr>
          <w:rFonts w:ascii="Times New Roman" w:hAnsi="Times New Roman" w:cs="Times New Roman"/>
          <w:color w:val="4C94D8" w:themeColor="text2" w:themeTint="80"/>
          <w:kern w:val="0"/>
          <w14:ligatures w14:val="none"/>
        </w:rPr>
        <w:t>question</w:t>
      </w:r>
      <w:r w:rsidR="00C21FAD">
        <w:rPr>
          <w:rFonts w:ascii="Times New Roman" w:hAnsi="Times New Roman" w:cs="Times New Roman"/>
          <w:color w:val="4C94D8" w:themeColor="text2" w:themeTint="80"/>
          <w:kern w:val="0"/>
          <w14:ligatures w14:val="none"/>
        </w:rPr>
        <w:t xml:space="preserve">. </w:t>
      </w:r>
      <w:r w:rsidR="00410ACC" w:rsidRPr="00410ACC">
        <w:rPr>
          <w:rFonts w:ascii="Times New Roman" w:hAnsi="Times New Roman" w:cs="Times New Roman"/>
          <w:color w:val="4C94D8" w:themeColor="text2" w:themeTint="80"/>
          <w:kern w:val="0"/>
          <w14:ligatures w14:val="none"/>
        </w:rPr>
        <w:t xml:space="preserve">We have </w:t>
      </w:r>
      <w:r w:rsidR="00AB0C27">
        <w:rPr>
          <w:rFonts w:ascii="Times New Roman" w:hAnsi="Times New Roman" w:cs="Times New Roman"/>
          <w:color w:val="4C94D8" w:themeColor="text2" w:themeTint="80"/>
          <w:kern w:val="0"/>
          <w14:ligatures w14:val="none"/>
        </w:rPr>
        <w:t xml:space="preserve">now </w:t>
      </w:r>
      <w:r w:rsidR="00410ACC" w:rsidRPr="00410ACC">
        <w:rPr>
          <w:rFonts w:ascii="Times New Roman" w:hAnsi="Times New Roman" w:cs="Times New Roman"/>
          <w:color w:val="4C94D8" w:themeColor="text2" w:themeTint="80"/>
          <w:kern w:val="0"/>
          <w14:ligatures w14:val="none"/>
        </w:rPr>
        <w:t xml:space="preserve">included the </w:t>
      </w:r>
      <w:r w:rsidR="00AB0C27">
        <w:rPr>
          <w:rFonts w:ascii="Times New Roman" w:hAnsi="Times New Roman" w:cs="Times New Roman"/>
          <w:color w:val="4C94D8" w:themeColor="text2" w:themeTint="80"/>
          <w:kern w:val="0"/>
          <w14:ligatures w14:val="none"/>
        </w:rPr>
        <w:t>details</w:t>
      </w:r>
      <w:r w:rsidR="00AB0C27" w:rsidRPr="00410ACC">
        <w:rPr>
          <w:rFonts w:ascii="Times New Roman" w:hAnsi="Times New Roman" w:cs="Times New Roman"/>
          <w:color w:val="4C94D8" w:themeColor="text2" w:themeTint="80"/>
          <w:kern w:val="0"/>
          <w14:ligatures w14:val="none"/>
        </w:rPr>
        <w:t xml:space="preserve"> </w:t>
      </w:r>
      <w:r w:rsidR="00410ACC" w:rsidRPr="00410ACC">
        <w:rPr>
          <w:rFonts w:ascii="Times New Roman" w:hAnsi="Times New Roman" w:cs="Times New Roman"/>
          <w:color w:val="4C94D8" w:themeColor="text2" w:themeTint="80"/>
          <w:kern w:val="0"/>
          <w14:ligatures w14:val="none"/>
        </w:rPr>
        <w:t xml:space="preserve">on </w:t>
      </w:r>
      <w:r w:rsidR="00AB0C27">
        <w:rPr>
          <w:rFonts w:ascii="Times New Roman" w:hAnsi="Times New Roman" w:cs="Times New Roman"/>
          <w:color w:val="4C94D8" w:themeColor="text2" w:themeTint="80"/>
          <w:kern w:val="0"/>
          <w14:ligatures w14:val="none"/>
        </w:rPr>
        <w:t xml:space="preserve">all </w:t>
      </w:r>
      <w:r w:rsidR="00410ACC" w:rsidRPr="00410ACC">
        <w:rPr>
          <w:rFonts w:ascii="Times New Roman" w:hAnsi="Times New Roman" w:cs="Times New Roman"/>
          <w:color w:val="4C94D8" w:themeColor="text2" w:themeTint="80"/>
          <w:kern w:val="0"/>
          <w14:ligatures w14:val="none"/>
        </w:rPr>
        <w:t xml:space="preserve">the attributes collected during the field work and revised </w:t>
      </w:r>
      <w:r w:rsidR="00AB0C27">
        <w:rPr>
          <w:rFonts w:ascii="Times New Roman" w:hAnsi="Times New Roman" w:cs="Times New Roman"/>
          <w:color w:val="4C94D8" w:themeColor="text2" w:themeTint="80"/>
          <w:kern w:val="0"/>
          <w14:ligatures w14:val="none"/>
        </w:rPr>
        <w:t xml:space="preserve">the </w:t>
      </w:r>
      <w:r w:rsidR="004739D4">
        <w:rPr>
          <w:rFonts w:ascii="Times New Roman" w:hAnsi="Times New Roman" w:cs="Times New Roman"/>
          <w:color w:val="4C94D8" w:themeColor="text2" w:themeTint="80"/>
          <w:kern w:val="0"/>
          <w14:ligatures w14:val="none"/>
        </w:rPr>
        <w:t>sentences in the paragraph</w:t>
      </w:r>
      <w:r w:rsidR="00C6419F">
        <w:rPr>
          <w:rFonts w:ascii="Times New Roman" w:hAnsi="Times New Roman" w:cs="Times New Roman"/>
          <w:color w:val="4C94D8" w:themeColor="text2" w:themeTint="80"/>
          <w:kern w:val="0"/>
          <w14:ligatures w14:val="none"/>
        </w:rPr>
        <w:t xml:space="preserv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AF0DDD">
        <w:rPr>
          <w:rFonts w:ascii="Times New Roman" w:hAnsi="Times New Roman" w:cs="Times New Roman"/>
          <w:color w:val="C00000"/>
          <w:kern w:val="0"/>
          <w14:ligatures w14:val="none"/>
        </w:rPr>
        <w:t>23</w:t>
      </w:r>
      <w:r w:rsidR="00BD7CA8">
        <w:rPr>
          <w:rFonts w:ascii="Times New Roman" w:hAnsi="Times New Roman" w:cs="Times New Roman"/>
          <w:color w:val="C00000"/>
          <w:kern w:val="0"/>
          <w14:ligatures w14:val="none"/>
        </w:rPr>
        <w:t>9</w:t>
      </w:r>
      <w:r w:rsidR="00AF0DDD">
        <w:rPr>
          <w:rFonts w:ascii="Times New Roman" w:hAnsi="Times New Roman" w:cs="Times New Roman"/>
          <w:color w:val="C00000"/>
          <w:kern w:val="0"/>
          <w14:ligatures w14:val="none"/>
        </w:rPr>
        <w:t>-2</w:t>
      </w:r>
      <w:r w:rsidR="00712400">
        <w:rPr>
          <w:rFonts w:ascii="Times New Roman" w:hAnsi="Times New Roman" w:cs="Times New Roman"/>
          <w:color w:val="C00000"/>
          <w:kern w:val="0"/>
          <w14:ligatures w14:val="none"/>
        </w:rPr>
        <w:t>5</w:t>
      </w:r>
      <w:r w:rsidR="00BD7CA8">
        <w:rPr>
          <w:rFonts w:ascii="Times New Roman" w:hAnsi="Times New Roman" w:cs="Times New Roman"/>
          <w:color w:val="C00000"/>
          <w:kern w:val="0"/>
          <w14:ligatures w14:val="none"/>
        </w:rPr>
        <w:t>2</w:t>
      </w:r>
      <w:r w:rsidR="00C6419F" w:rsidRPr="00C6419F">
        <w:rPr>
          <w:rFonts w:ascii="Times New Roman" w:hAnsi="Times New Roman" w:cs="Times New Roman"/>
          <w:color w:val="C00000"/>
          <w:kern w:val="0"/>
          <w14:ligatures w14:val="none"/>
        </w:rPr>
        <w:t xml:space="preserve"> </w:t>
      </w:r>
      <w:r w:rsidR="00410ACC" w:rsidRPr="00410ACC">
        <w:rPr>
          <w:rFonts w:ascii="Times New Roman" w:hAnsi="Times New Roman" w:cs="Times New Roman"/>
          <w:color w:val="4C94D8" w:themeColor="text2" w:themeTint="80"/>
          <w:kern w:val="0"/>
          <w14:ligatures w14:val="none"/>
        </w:rPr>
        <w:t xml:space="preserve"> as “</w:t>
      </w:r>
      <w:r w:rsidR="009F1999" w:rsidRPr="009F1999">
        <w:rPr>
          <w:rFonts w:ascii="Times New Roman" w:eastAsia="Times New Roman" w:hAnsi="Times New Roman" w:cs="Times New Roman"/>
          <w:color w:val="4C94D8" w:themeColor="text2" w:themeTint="80"/>
          <w:kern w:val="0"/>
          <w14:ligatures w14:val="none"/>
        </w:rPr>
        <w:t xml:space="preserve">Our field-collected surveys recorded the plant species composition, including dominant species and percent cover of all species present, using the conventional plot-based quadrat method. Within each 30 m × 30 m plot, a minimum of three 0.5 m × 0.5 m quadrats were sampled. Percent cover for each plot was calculated as the average of the quadrat measurements, with each quadrat considered representative of its portion of the plot. Within each quadrat, we estimated percent cover of MEOF by averaging the grids it occupied, allowing fine-resolution observations to be scaled up to the plot level while capturing spatial variability </w:t>
      </w:r>
      <w:r w:rsidR="009F1999" w:rsidRPr="009F1999">
        <w:rPr>
          <w:rFonts w:ascii="Times New Roman" w:eastAsia="Times New Roman" w:hAnsi="Times New Roman" w:cs="Times New Roman"/>
          <w:color w:val="4C94D8" w:themeColor="text2" w:themeTint="80"/>
          <w:kern w:val="0"/>
          <w14:ligatures w14:val="none"/>
        </w:rPr>
        <w:fldChar w:fldCharType="begin" w:fldLock="1"/>
      </w:r>
      <w:r w:rsidR="009F1999" w:rsidRPr="009F1999">
        <w:rPr>
          <w:rFonts w:ascii="Times New Roman" w:eastAsia="Times New Roman" w:hAnsi="Times New Roman" w:cs="Times New Roman"/>
          <w:color w:val="4C94D8" w:themeColor="text2" w:themeTint="80"/>
          <w:kern w:val="0"/>
          <w14:ligatures w14:val="none"/>
        </w:rPr>
        <w:instrText>ADDIN CSL_CITATION {"citationItems":[{"id":"ITEM-1","itemData":{"DOI":"10.1016/j.rse.2018.05.002","ISSN":"00344257","abstract":"Temperate and semiarid grasslands comprise 80% of the land area on the Mongolian Plateau and environs, which includes Mongolia (MG), and the province of Inner Mongolia (IM), China. Substantial land cover/use change in the last few decades, driven by a combination of post-liberalization socioeconomic changes and extreme climatic events, has degraded these water-limited grassland's structure and function. Hence, a precise estimation of canopy cover (CC, %) and aboveground biomass (AGB, g m−2) is needed. In this study, we analyzed &gt;1000 field observations with sampling during June, July and August (JJA) in 2006, 2007, 2010 and 2016 in IM and 2010–2012 and 2014–2016 in MG. The field sampling was stratified by the dominant vegetation types on the plateau, including the meadow steppe, the typical steppe, and the desert steppe. Here we used Moderate Resolution Imaging Spectroradiometer (MODIS) derived surface reflectance and vegetation indices optimized for low cover conditions to develop and test predictive models of CC and AGB using observed samples as training and validation data through rule-based regression tree models. We then used the predictive models to estimate spatially-explicit CC and AGB for the plateau over the last decade (2000–2016). Our study demonstrated the effectiveness of our predictive models in up-scaling ground observations to the regional scale across steppe types. Our results showed that model R2 and RMSE for CC and AGB were 0.74 (13.1%) and 0.62 (85.9 g m−2), respectively. The validation R2 and RMSE for CC and AGB were 0.67 (14.4%) and 0.68 (76.9 g m−2), respectively. The mean ± SD for CC and AGB were 24.9 ± 23.4% and 155.2 ± 115.2 g m−2, respectively. We also found that our scaled up estimates were significantly related to inter-annual climatic variability and anthropogenic drivers especially distance to urban/built-up areas and livestock density. In addition to their direct use in quantifying the spatiotemporal changes in the terrestrial carbon budget, results from these predictive models can help decision makers and rangeland managers plan sustainable livestock practices in the future.","author":[{"dropping-particle":"","family":"John","given":"Ranjeet","non-dropping-particle":"","parse-names":false,"suffix":""},{"dropping-particle":"","family":"Chen","given":"Jiquan","non-dropping-particle":"","parse-names":false,"suffix":""},{"dropping-particle":"","family":"Giannico","given":"Vincenzo","non-dropping-particle":"","parse-names":false,"suffix":""},{"dropping-particle":"","family":"Park","given":"Hogeun","non-dropping-particle":"","parse-names":false,"suffix":""},{"dropping-particle":"","family":"Xiao","given":"Jingfeng","non-dropping-particle":"","parse-names":false,"suffix":""},{"dropping-particle":"","family":"Shirkey","given":"Gabriela","non-dropping-particle":"","parse-names":false,"suffix":""},{"dropping-particle":"","family":"Ouyang","given":"Zutao","non-dropping-particle":"","parse-names":false,"suffix":""},{"dropping-particle":"","family":"Shao","given":"Changliang","non-dropping-particle":"","parse-names":false,"suffix":""},{"dropping-particle":"","family":"Lafortezza","given":"Raffaele","non-dropping-particle":"","parse-names":false,"suffix":""},{"dropping-particle":"","family":"Qi","given":"Jiaguo","non-dropping-particle":"","parse-names":false,"suffix":""}],"container-title":"Remote Sensing of Environment","id":"ITEM-1","issue":"July 2017","issued":{"date-parts":[["2018"]]},"page":"34-48","title":"Grassland canopy cover and aboveground biomass in Mongolia and Inner Mongolia: Spatiotemporal estimates and controlling factors","type":"article-journal","volume":"213"},"uris":["http://www.mendeley.com/documents/?uuid=27a665da-4612-4c4e-9c3f-396b6033dbc1"]}],"mendeley":{"formattedCitation":"(John et al., 2018)","plainTextFormattedCitation":"(John et al., 2018)","previouslyFormattedCitation":"(John et al., 2018)"},"properties":{"noteIndex":0},"schema":"https://github.com/citation-style-language/schema/raw/master/csl-citation.json"}</w:instrText>
      </w:r>
      <w:r w:rsidR="009F1999" w:rsidRPr="009F1999">
        <w:rPr>
          <w:rFonts w:ascii="Times New Roman" w:eastAsia="Times New Roman" w:hAnsi="Times New Roman" w:cs="Times New Roman"/>
          <w:color w:val="4C94D8" w:themeColor="text2" w:themeTint="80"/>
          <w:kern w:val="0"/>
          <w14:ligatures w14:val="none"/>
        </w:rPr>
        <w:fldChar w:fldCharType="separate"/>
      </w:r>
      <w:r w:rsidR="009F1999" w:rsidRPr="009F1999">
        <w:rPr>
          <w:rFonts w:ascii="Times New Roman" w:eastAsia="Times New Roman" w:hAnsi="Times New Roman" w:cs="Times New Roman"/>
          <w:noProof/>
          <w:color w:val="4C94D8" w:themeColor="text2" w:themeTint="80"/>
          <w:kern w:val="0"/>
          <w14:ligatures w14:val="none"/>
        </w:rPr>
        <w:t>(John et al., 2018)</w:t>
      </w:r>
      <w:r w:rsidR="009F1999" w:rsidRPr="009F1999">
        <w:rPr>
          <w:rFonts w:ascii="Times New Roman" w:eastAsia="Times New Roman" w:hAnsi="Times New Roman" w:cs="Times New Roman"/>
          <w:color w:val="4C94D8" w:themeColor="text2" w:themeTint="80"/>
          <w:kern w:val="0"/>
          <w14:ligatures w14:val="none"/>
        </w:rPr>
        <w:fldChar w:fldCharType="end"/>
      </w:r>
      <w:r w:rsidR="009F1999" w:rsidRPr="009F1999">
        <w:rPr>
          <w:rFonts w:ascii="Times New Roman" w:eastAsia="Times New Roman" w:hAnsi="Times New Roman" w:cs="Times New Roman"/>
          <w:color w:val="4C94D8" w:themeColor="text2" w:themeTint="80"/>
          <w:kern w:val="0"/>
          <w14:ligatures w14:val="none"/>
        </w:rPr>
        <w:t xml:space="preserve">. We recorded flowering and non-flowering MEOF individuals separately. The separation was done to document phenological variability and population structure, which can be useful for understanding interannual flowering dynamics in future analyses. However, only the flowering MEOF percent cover was used for remote sensing–based mapping, as flowering individuals exhibit a distinct spectral signal that can be consistently detected in aerial and satellite imagery. This approach ensured that the satellite-derived cover estimates corresponded specifically to the detectable, flowering component of MEOF.” </w:t>
      </w:r>
    </w:p>
    <w:p w14:paraId="7AE04F02" w14:textId="68E1A8A0" w:rsidR="00AB3D85" w:rsidRDefault="0039138D" w:rsidP="00AB3D85">
      <w:pPr>
        <w:rPr>
          <w:rFonts w:ascii="Times New Roman" w:hAnsi="Times New Roman" w:cs="Times New Roman"/>
        </w:rPr>
      </w:pPr>
      <w:r>
        <w:rPr>
          <w:rFonts w:ascii="Times New Roman" w:hAnsi="Times New Roman" w:cs="Times New Roman"/>
        </w:rPr>
        <w:t>RC</w:t>
      </w:r>
      <w:r w:rsidR="00DF34DA">
        <w:rPr>
          <w:rFonts w:ascii="Times New Roman" w:hAnsi="Times New Roman" w:cs="Times New Roman"/>
        </w:rPr>
        <w:t>13</w:t>
      </w:r>
      <w:r>
        <w:rPr>
          <w:rFonts w:ascii="Times New Roman" w:hAnsi="Times New Roman" w:cs="Times New Roman"/>
        </w:rPr>
        <w:t xml:space="preserve">: </w:t>
      </w:r>
      <w:r w:rsidR="00AB3D85" w:rsidRPr="007109BC">
        <w:rPr>
          <w:rFonts w:ascii="Times New Roman" w:hAnsi="Times New Roman" w:cs="Times New Roman"/>
        </w:rPr>
        <w:t>Line 268: what years are included in the climate means?</w:t>
      </w:r>
    </w:p>
    <w:p w14:paraId="75C48ACD" w14:textId="2803731C" w:rsidR="00C21FAD" w:rsidRPr="00A40FD2" w:rsidRDefault="00DF34DA"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AC13: </w:t>
      </w:r>
      <w:r w:rsidR="00A40FD2" w:rsidRPr="00A40FD2">
        <w:rPr>
          <w:rFonts w:ascii="Times New Roman" w:hAnsi="Times New Roman" w:cs="Times New Roman"/>
          <w:color w:val="4C94D8" w:themeColor="text2" w:themeTint="80"/>
          <w:kern w:val="0"/>
          <w14:ligatures w14:val="none"/>
        </w:rPr>
        <w:t xml:space="preserve">We appreciate </w:t>
      </w:r>
      <w:r w:rsidR="003F228A">
        <w:rPr>
          <w:rFonts w:ascii="Times New Roman" w:hAnsi="Times New Roman" w:cs="Times New Roman"/>
          <w:color w:val="4C94D8" w:themeColor="text2" w:themeTint="80"/>
          <w:kern w:val="0"/>
          <w14:ligatures w14:val="none"/>
        </w:rPr>
        <w:t xml:space="preserve">the </w:t>
      </w:r>
      <w:r w:rsidR="00A45B9F">
        <w:rPr>
          <w:rFonts w:ascii="Times New Roman" w:hAnsi="Times New Roman" w:cs="Times New Roman"/>
          <w:color w:val="4C94D8" w:themeColor="text2" w:themeTint="80"/>
          <w:kern w:val="0"/>
          <w14:ligatures w14:val="none"/>
        </w:rPr>
        <w:t>referee</w:t>
      </w:r>
      <w:r w:rsidR="00A40FD2" w:rsidRPr="00A40FD2">
        <w:rPr>
          <w:rFonts w:ascii="Times New Roman" w:hAnsi="Times New Roman" w:cs="Times New Roman"/>
          <w:color w:val="4C94D8" w:themeColor="text2" w:themeTint="80"/>
          <w:kern w:val="0"/>
          <w14:ligatures w14:val="none"/>
        </w:rPr>
        <w:t xml:space="preserve">’s concern. We have revised the sentence to provide clear context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AF0DDD">
        <w:rPr>
          <w:rFonts w:ascii="Times New Roman" w:hAnsi="Times New Roman" w:cs="Times New Roman"/>
          <w:color w:val="C00000"/>
          <w:kern w:val="0"/>
          <w14:ligatures w14:val="none"/>
        </w:rPr>
        <w:t>30</w:t>
      </w:r>
      <w:r w:rsidR="00712400">
        <w:rPr>
          <w:rFonts w:ascii="Times New Roman" w:hAnsi="Times New Roman" w:cs="Times New Roman"/>
          <w:color w:val="C00000"/>
          <w:kern w:val="0"/>
          <w14:ligatures w14:val="none"/>
        </w:rPr>
        <w:t>7</w:t>
      </w:r>
      <w:r w:rsidR="00AF0DDD">
        <w:rPr>
          <w:rFonts w:ascii="Times New Roman" w:hAnsi="Times New Roman" w:cs="Times New Roman"/>
          <w:color w:val="C00000"/>
          <w:kern w:val="0"/>
          <w14:ligatures w14:val="none"/>
        </w:rPr>
        <w:t>-3</w:t>
      </w:r>
      <w:r w:rsidR="00712400">
        <w:rPr>
          <w:rFonts w:ascii="Times New Roman" w:hAnsi="Times New Roman" w:cs="Times New Roman"/>
          <w:color w:val="C00000"/>
          <w:kern w:val="0"/>
          <w14:ligatures w14:val="none"/>
        </w:rPr>
        <w:t>14</w:t>
      </w:r>
      <w:r w:rsidR="00C6419F" w:rsidRPr="00C6419F">
        <w:rPr>
          <w:rFonts w:ascii="Times New Roman" w:hAnsi="Times New Roman" w:cs="Times New Roman"/>
          <w:color w:val="C00000"/>
          <w:kern w:val="0"/>
          <w14:ligatures w14:val="none"/>
        </w:rPr>
        <w:t xml:space="preserve"> </w:t>
      </w:r>
      <w:r w:rsidR="00A40FD2" w:rsidRPr="00A40FD2">
        <w:rPr>
          <w:rFonts w:ascii="Times New Roman" w:hAnsi="Times New Roman" w:cs="Times New Roman"/>
          <w:color w:val="4C94D8" w:themeColor="text2" w:themeTint="80"/>
          <w:kern w:val="0"/>
          <w14:ligatures w14:val="none"/>
        </w:rPr>
        <w:t xml:space="preserve">as “For climate predictors, we utilized the Daymet </w:t>
      </w:r>
      <w:r w:rsidR="004B1BD2">
        <w:rPr>
          <w:rFonts w:ascii="Times New Roman" w:hAnsi="Times New Roman" w:cs="Times New Roman"/>
          <w:color w:val="4C94D8" w:themeColor="text2" w:themeTint="80"/>
          <w:kern w:val="0"/>
          <w14:ligatures w14:val="none"/>
        </w:rPr>
        <w:t xml:space="preserve">monthly and annual </w:t>
      </w:r>
      <w:r w:rsidR="00A40FD2" w:rsidRPr="00A40FD2">
        <w:rPr>
          <w:rFonts w:ascii="Times New Roman" w:hAnsi="Times New Roman" w:cs="Times New Roman"/>
          <w:color w:val="4C94D8" w:themeColor="text2" w:themeTint="80"/>
          <w:kern w:val="0"/>
          <w14:ligatures w14:val="none"/>
        </w:rPr>
        <w:t xml:space="preserve">dataset (Version 4R1) available at 1 km spatial resolution </w:t>
      </w:r>
      <w:r w:rsidR="00A40FD2" w:rsidRPr="00A40FD2">
        <w:rPr>
          <w:rFonts w:ascii="Times New Roman" w:hAnsi="Times New Roman" w:cs="Times New Roman"/>
          <w:color w:val="4C94D8" w:themeColor="text2" w:themeTint="80"/>
          <w:kern w:val="0"/>
          <w14:ligatures w14:val="none"/>
        </w:rPr>
        <w:fldChar w:fldCharType="begin" w:fldLock="1"/>
      </w:r>
      <w:r w:rsidR="00A40FD2" w:rsidRPr="00A40FD2">
        <w:rPr>
          <w:rFonts w:ascii="Times New Roman" w:hAnsi="Times New Roman" w:cs="Times New Roman"/>
          <w:color w:val="4C94D8" w:themeColor="text2" w:themeTint="80"/>
          <w:kern w:val="0"/>
          <w14:ligatures w14:val="none"/>
        </w:rPr>
        <w:instrText>ADDIN CSL_CITATION {"citationItems":[{"id":"ITEM-1","itemData":{"DOI":"10.3334/ORNLDAAC/2131","ISBN":"https://daac.ornl.gov/cgi-bin/dataset_lister.pl?p=32","abstract":"This dataset provides Daymet Version 4 R1 monthly climate summaries derived from Daymet Version 4 R1 daily data at a 1 km x 1 km spatial resolution for five Daymet variables: minimum and maximum temperature, precipitation, vapor pressure, and snow water equivalent. Monthly averages are provided for minimum and maximum temperature, vapor pressure, and snow water equivalent, and monthly totals are provided for the precipitation variable. Each data file is yearly by variable with 12 monthly time steps and covers the same period of record as the Daymet V4 R1 daily data. The monthly climatology files are derived from the larger datasets of daily weather parameters produced on a 1 km x 1 km grid for North America, Hawaii, and Puerto Rico. Separate monthly files are provided for the land areas of continental North America (Canada, the United States, and Mexico), Hawaii, and Puerto Rico. Data are distributed in standardized Climate and Forecast (CF)-compliant netCDF (*.nc) and Cloud-Optimized GeoTIFF (*.tif) formats. In Version 4 R1 (ver 4.1), all 2020 and 2021 files (60 total) were updated to improve predictions especially in high-latitude areas. It was found that input files used for deriving 2020 and 2021 data had, for a significant portion of Canadian weather stations, missing daily variable readings for the month of January. NCEI has corrected issues with the Environment Canada ingest feed which led to the missing readings. The revised 2020 and 2021 Daymet V4 R1 files were derived with new GHCNd inputs. Files outside of 2020 and 2021 have not changed from the previous V4 release.","author":[{"dropping-particle":"","family":"Thornton","given":"M M","non-dropping-particle":"","parse-names":false,"suffix":""},{"dropping-particle":"","family":"Shrestha","given":"R","non-dropping-particle":"","parse-names":false,"suffix":""},{"dropping-particle":"","family":"Wei","given":"Y","non-dropping-particle":"","parse-names":false,"suffix":""},{"dropping-particle":"","family":"Thornton","given":"P E","non-dropping-particle":"","parse-names":false,"suffix":""},{"dropping-particle":"","family":"Kao","given":"S-C.","non-dropping-particle":"","parse-names":false,"suffix":""}],"id":"ITEM-1","issued":{"date-parts":[["2022"]]},"language":"en","publisher":"ORNL Distributed Active Archive Center","title":"Daymet: Monthly Climate Summaries on a 1-km Grid for North America, Version 4 R1","type":"article"},"uris":["http://www.mendeley.com/documents/?uuid=c8e8ce26-017a-4300-bb37-43199973b19c"]}],"mendeley":{"formattedCitation":"(Thornton et al., 2022)","plainTextFormattedCitation":"(Thornton et al., 2022)","previouslyFormattedCitation":"(Thornton et al., 2022)"},"properties":{"noteIndex":0},"schema":"https://github.com/citation-style-language/schema/raw/master/csl-citation.json"}</w:instrText>
      </w:r>
      <w:r w:rsidR="00A40FD2" w:rsidRPr="00A40FD2">
        <w:rPr>
          <w:rFonts w:ascii="Times New Roman" w:hAnsi="Times New Roman" w:cs="Times New Roman"/>
          <w:color w:val="4C94D8" w:themeColor="text2" w:themeTint="80"/>
          <w:kern w:val="0"/>
          <w14:ligatures w14:val="none"/>
        </w:rPr>
        <w:fldChar w:fldCharType="separate"/>
      </w:r>
      <w:r w:rsidR="00A40FD2" w:rsidRPr="00A40FD2">
        <w:rPr>
          <w:rFonts w:ascii="Times New Roman" w:hAnsi="Times New Roman" w:cs="Times New Roman"/>
          <w:noProof/>
          <w:color w:val="4C94D8" w:themeColor="text2" w:themeTint="80"/>
          <w:kern w:val="0"/>
          <w14:ligatures w14:val="none"/>
        </w:rPr>
        <w:t>(Thornton et al., 2022)</w:t>
      </w:r>
      <w:r w:rsidR="00A40FD2" w:rsidRPr="00A40FD2">
        <w:rPr>
          <w:rFonts w:ascii="Times New Roman" w:hAnsi="Times New Roman" w:cs="Times New Roman"/>
          <w:color w:val="4C94D8" w:themeColor="text2" w:themeTint="80"/>
          <w:kern w:val="0"/>
          <w14:ligatures w14:val="none"/>
        </w:rPr>
        <w:fldChar w:fldCharType="end"/>
      </w:r>
      <w:r w:rsidR="00A40FD2" w:rsidRPr="00A40FD2">
        <w:rPr>
          <w:rFonts w:ascii="Times New Roman" w:hAnsi="Times New Roman" w:cs="Times New Roman"/>
          <w:color w:val="4C94D8" w:themeColor="text2" w:themeTint="80"/>
          <w:kern w:val="0"/>
          <w14:ligatures w14:val="none"/>
        </w:rPr>
        <w:t>.</w:t>
      </w:r>
      <w:r w:rsidR="0010004D" w:rsidRPr="0010004D">
        <w:rPr>
          <w:rFonts w:ascii="Times New Roman" w:eastAsia="Times New Roman" w:hAnsi="Times New Roman" w:cs="Times New Roman"/>
          <w:kern w:val="0"/>
          <w14:ligatures w14:val="none"/>
        </w:rPr>
        <w:t xml:space="preserve"> </w:t>
      </w:r>
      <w:r w:rsidR="0010004D" w:rsidRPr="0010004D">
        <w:rPr>
          <w:rFonts w:ascii="Times New Roman" w:eastAsia="Times New Roman" w:hAnsi="Times New Roman" w:cs="Times New Roman"/>
          <w:color w:val="4C94D8" w:themeColor="text2" w:themeTint="80"/>
          <w:kern w:val="0"/>
          <w14:ligatures w14:val="none"/>
        </w:rPr>
        <w:t>From the monthly data, we calculated mean annual precipitation (MAP) as the sum of monthly precipitation values and mean annual temperature (MAT) as the average of the monthly mean temperatures for each year corresponding to the MEOF cover samples. To account for potential biennial effects, we also calculated biennial precipitation (MAP2) and biennial temperature (MAT2) by combining the values from the sample year with those of the preceding year (e.g., total precipitation across both years and average temperature across both years)</w:t>
      </w:r>
      <w:r w:rsidR="00A40FD2" w:rsidRPr="0010004D">
        <w:rPr>
          <w:rFonts w:ascii="Times New Roman" w:hAnsi="Times New Roman" w:cs="Times New Roman"/>
          <w:color w:val="4C94D8" w:themeColor="text2" w:themeTint="80"/>
          <w:kern w:val="0"/>
          <w14:ligatures w14:val="none"/>
        </w:rPr>
        <w:t xml:space="preserve">.”  </w:t>
      </w:r>
    </w:p>
    <w:p w14:paraId="0A440208" w14:textId="494DB78D" w:rsidR="00AB3D85" w:rsidRDefault="0039138D" w:rsidP="00AB3D85">
      <w:pPr>
        <w:rPr>
          <w:rFonts w:ascii="Times New Roman" w:hAnsi="Times New Roman" w:cs="Times New Roman"/>
        </w:rPr>
      </w:pPr>
      <w:r>
        <w:rPr>
          <w:rFonts w:ascii="Times New Roman" w:hAnsi="Times New Roman" w:cs="Times New Roman"/>
        </w:rPr>
        <w:t>RC1</w:t>
      </w:r>
      <w:r w:rsidR="00DF34DA">
        <w:rPr>
          <w:rFonts w:ascii="Times New Roman" w:hAnsi="Times New Roman" w:cs="Times New Roman"/>
        </w:rPr>
        <w:t>4</w:t>
      </w:r>
      <w:r>
        <w:rPr>
          <w:rFonts w:ascii="Times New Roman" w:hAnsi="Times New Roman" w:cs="Times New Roman"/>
        </w:rPr>
        <w:t xml:space="preserve">: </w:t>
      </w:r>
      <w:r w:rsidR="00AB3D85" w:rsidRPr="007109BC">
        <w:rPr>
          <w:rFonts w:ascii="Times New Roman" w:hAnsi="Times New Roman" w:cs="Times New Roman"/>
        </w:rPr>
        <w:t>Lines 270: The seasonal composites are also means from across multiple years?</w:t>
      </w:r>
    </w:p>
    <w:p w14:paraId="157FF4A4" w14:textId="1F5D4C70" w:rsidR="00322AD0" w:rsidRPr="007109BC" w:rsidRDefault="00DF34DA" w:rsidP="00AB3D85">
      <w:pPr>
        <w:rPr>
          <w:rFonts w:ascii="Times New Roman" w:hAnsi="Times New Roman" w:cs="Times New Roman"/>
        </w:rPr>
      </w:pPr>
      <w:r>
        <w:rPr>
          <w:rFonts w:ascii="Times New Roman" w:hAnsi="Times New Roman" w:cs="Times New Roman"/>
          <w:color w:val="4C94D8" w:themeColor="text2" w:themeTint="80"/>
          <w:kern w:val="0"/>
          <w14:ligatures w14:val="none"/>
        </w:rPr>
        <w:t xml:space="preserve">AC14: </w:t>
      </w:r>
      <w:r w:rsidR="003F228A" w:rsidRPr="00A40FD2">
        <w:rPr>
          <w:rFonts w:ascii="Times New Roman" w:hAnsi="Times New Roman" w:cs="Times New Roman"/>
          <w:color w:val="4C94D8" w:themeColor="text2" w:themeTint="80"/>
          <w:kern w:val="0"/>
          <w14:ligatures w14:val="none"/>
        </w:rPr>
        <w:t xml:space="preserve">We appreciate </w:t>
      </w:r>
      <w:r w:rsidR="003F228A">
        <w:rPr>
          <w:rFonts w:ascii="Times New Roman" w:hAnsi="Times New Roman" w:cs="Times New Roman"/>
          <w:color w:val="4C94D8" w:themeColor="text2" w:themeTint="80"/>
          <w:kern w:val="0"/>
          <w14:ligatures w14:val="none"/>
        </w:rPr>
        <w:t xml:space="preserve">the </w:t>
      </w:r>
      <w:r w:rsidR="00A45B9F">
        <w:rPr>
          <w:rFonts w:ascii="Times New Roman" w:hAnsi="Times New Roman" w:cs="Times New Roman"/>
          <w:color w:val="4C94D8" w:themeColor="text2" w:themeTint="80"/>
          <w:kern w:val="0"/>
          <w14:ligatures w14:val="none"/>
        </w:rPr>
        <w:t>referee</w:t>
      </w:r>
      <w:r w:rsidR="003F228A" w:rsidRPr="00A40FD2">
        <w:rPr>
          <w:rFonts w:ascii="Times New Roman" w:hAnsi="Times New Roman" w:cs="Times New Roman"/>
          <w:color w:val="4C94D8" w:themeColor="text2" w:themeTint="80"/>
          <w:kern w:val="0"/>
          <w14:ligatures w14:val="none"/>
        </w:rPr>
        <w:t xml:space="preserve">’s concern. </w:t>
      </w:r>
      <w:r w:rsidR="00322AD0" w:rsidRPr="00A40FD2">
        <w:rPr>
          <w:rFonts w:ascii="Times New Roman" w:hAnsi="Times New Roman" w:cs="Times New Roman"/>
          <w:color w:val="4C94D8" w:themeColor="text2" w:themeTint="80"/>
          <w:kern w:val="0"/>
          <w14:ligatures w14:val="none"/>
        </w:rPr>
        <w:t xml:space="preserve">We have revised the sentence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AF0DDD">
        <w:rPr>
          <w:rFonts w:ascii="Times New Roman" w:hAnsi="Times New Roman" w:cs="Times New Roman"/>
          <w:color w:val="C00000"/>
          <w:kern w:val="0"/>
          <w14:ligatures w14:val="none"/>
        </w:rPr>
        <w:t>3</w:t>
      </w:r>
      <w:r w:rsidR="00712400">
        <w:rPr>
          <w:rFonts w:ascii="Times New Roman" w:hAnsi="Times New Roman" w:cs="Times New Roman"/>
          <w:color w:val="C00000"/>
          <w:kern w:val="0"/>
          <w14:ligatures w14:val="none"/>
        </w:rPr>
        <w:t>14</w:t>
      </w:r>
      <w:r w:rsidR="00AF0DDD">
        <w:rPr>
          <w:rFonts w:ascii="Times New Roman" w:hAnsi="Times New Roman" w:cs="Times New Roman"/>
          <w:color w:val="C00000"/>
          <w:kern w:val="0"/>
          <w14:ligatures w14:val="none"/>
        </w:rPr>
        <w:t>-31</w:t>
      </w:r>
      <w:r w:rsidR="00712400">
        <w:rPr>
          <w:rFonts w:ascii="Times New Roman" w:hAnsi="Times New Roman" w:cs="Times New Roman"/>
          <w:color w:val="C00000"/>
          <w:kern w:val="0"/>
          <w14:ligatures w14:val="none"/>
        </w:rPr>
        <w:t>7</w:t>
      </w:r>
      <w:r w:rsidR="00C6419F" w:rsidRPr="00C6419F">
        <w:rPr>
          <w:rFonts w:ascii="Times New Roman" w:hAnsi="Times New Roman" w:cs="Times New Roman"/>
          <w:color w:val="C00000"/>
          <w:kern w:val="0"/>
          <w14:ligatures w14:val="none"/>
        </w:rPr>
        <w:t xml:space="preserve"> </w:t>
      </w:r>
      <w:r w:rsidR="00322AD0" w:rsidRPr="00A40FD2">
        <w:rPr>
          <w:rFonts w:ascii="Times New Roman" w:hAnsi="Times New Roman" w:cs="Times New Roman"/>
          <w:color w:val="4C94D8" w:themeColor="text2" w:themeTint="80"/>
          <w:kern w:val="0"/>
          <w14:ligatures w14:val="none"/>
        </w:rPr>
        <w:t>to provide clear context as</w:t>
      </w:r>
      <w:r w:rsidR="00322AD0">
        <w:rPr>
          <w:rFonts w:ascii="Times New Roman" w:hAnsi="Times New Roman" w:cs="Times New Roman"/>
          <w:color w:val="4C94D8" w:themeColor="text2" w:themeTint="80"/>
          <w:kern w:val="0"/>
          <w14:ligatures w14:val="none"/>
        </w:rPr>
        <w:t xml:space="preserve"> “</w:t>
      </w:r>
      <w:r w:rsidR="0010004D" w:rsidRPr="0010004D">
        <w:rPr>
          <w:rFonts w:ascii="Times New Roman" w:eastAsia="Times New Roman" w:hAnsi="Times New Roman" w:cs="Times New Roman"/>
          <w:color w:val="4C94D8" w:themeColor="text2" w:themeTint="80"/>
          <w:kern w:val="0"/>
          <w14:ligatures w14:val="none"/>
        </w:rPr>
        <w:t>We also computed seasonal composites of precipitation and mean temperature for each year separately corresponding to the MEOF cover samples, including spring (March–May; P_MAM and T_MAM) and summer (June–August; P_JJA and T_JJA).</w:t>
      </w:r>
      <w:r w:rsidR="00322AD0" w:rsidRPr="0010004D">
        <w:rPr>
          <w:rFonts w:ascii="Times New Roman" w:hAnsi="Times New Roman" w:cs="Times New Roman"/>
          <w:color w:val="4C94D8" w:themeColor="text2" w:themeTint="80"/>
          <w:kern w:val="0"/>
          <w14:ligatures w14:val="none"/>
        </w:rPr>
        <w:t>”</w:t>
      </w:r>
    </w:p>
    <w:p w14:paraId="6E0E9B96" w14:textId="65CDCDEE" w:rsidR="00AB3D85" w:rsidRDefault="00147840" w:rsidP="00AB3D85">
      <w:pPr>
        <w:rPr>
          <w:rFonts w:ascii="Times New Roman" w:hAnsi="Times New Roman" w:cs="Times New Roman"/>
        </w:rPr>
      </w:pPr>
      <w:r>
        <w:rPr>
          <w:rFonts w:ascii="Times New Roman" w:hAnsi="Times New Roman" w:cs="Times New Roman"/>
        </w:rPr>
        <w:t xml:space="preserve">RC15: </w:t>
      </w:r>
      <w:r w:rsidR="00AB3D85" w:rsidRPr="007109BC">
        <w:rPr>
          <w:rFonts w:ascii="Times New Roman" w:hAnsi="Times New Roman" w:cs="Times New Roman"/>
        </w:rPr>
        <w:t>Line 280 “such as” implies there are other terrain derivatives calculated from NED. Is this the case? If so, please list.</w:t>
      </w:r>
    </w:p>
    <w:p w14:paraId="5A5D5500" w14:textId="2E80FFDF" w:rsidR="00F00360" w:rsidRPr="00F00360"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AC15: </w:t>
      </w:r>
      <w:r w:rsidR="00F00360" w:rsidRPr="00F00360">
        <w:rPr>
          <w:rFonts w:ascii="Times New Roman" w:hAnsi="Times New Roman" w:cs="Times New Roman"/>
          <w:color w:val="4C94D8" w:themeColor="text2" w:themeTint="80"/>
          <w:kern w:val="0"/>
          <w14:ligatures w14:val="none"/>
        </w:rPr>
        <w:t xml:space="preserve">We thank </w:t>
      </w:r>
      <w:r w:rsidR="003F228A">
        <w:rPr>
          <w:rFonts w:ascii="Times New Roman" w:hAnsi="Times New Roman" w:cs="Times New Roman"/>
          <w:color w:val="4C94D8" w:themeColor="text2" w:themeTint="80"/>
          <w:kern w:val="0"/>
          <w14:ligatures w14:val="none"/>
        </w:rPr>
        <w:t xml:space="preserve">the </w:t>
      </w:r>
      <w:r w:rsidR="00A45B9F">
        <w:rPr>
          <w:rFonts w:ascii="Times New Roman" w:hAnsi="Times New Roman" w:cs="Times New Roman"/>
          <w:color w:val="4C94D8" w:themeColor="text2" w:themeTint="80"/>
          <w:kern w:val="0"/>
          <w14:ligatures w14:val="none"/>
        </w:rPr>
        <w:t>referee</w:t>
      </w:r>
      <w:r w:rsidR="00F00360" w:rsidRPr="00F00360">
        <w:rPr>
          <w:rFonts w:ascii="Times New Roman" w:hAnsi="Times New Roman" w:cs="Times New Roman"/>
          <w:color w:val="4C94D8" w:themeColor="text2" w:themeTint="80"/>
          <w:kern w:val="0"/>
          <w14:ligatures w14:val="none"/>
        </w:rPr>
        <w:t xml:space="preserve"> for the suggestion. We have revised </w:t>
      </w:r>
      <w:r w:rsidR="00F00360">
        <w:rPr>
          <w:rFonts w:ascii="Times New Roman" w:hAnsi="Times New Roman" w:cs="Times New Roman"/>
          <w:color w:val="4C94D8" w:themeColor="text2" w:themeTint="80"/>
          <w:kern w:val="0"/>
          <w14:ligatures w14:val="none"/>
        </w:rPr>
        <w:t xml:space="preserve">the </w:t>
      </w:r>
      <w:r w:rsidR="00F00360" w:rsidRPr="00F00360">
        <w:rPr>
          <w:rFonts w:ascii="Times New Roman" w:hAnsi="Times New Roman" w:cs="Times New Roman"/>
          <w:color w:val="4C94D8" w:themeColor="text2" w:themeTint="80"/>
          <w:kern w:val="0"/>
          <w14:ligatures w14:val="none"/>
        </w:rPr>
        <w:t xml:space="preserve">sentence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AF0DDD">
        <w:rPr>
          <w:rFonts w:ascii="Times New Roman" w:hAnsi="Times New Roman" w:cs="Times New Roman"/>
          <w:color w:val="C00000"/>
          <w:kern w:val="0"/>
          <w14:ligatures w14:val="none"/>
        </w:rPr>
        <w:t>3</w:t>
      </w:r>
      <w:r w:rsidR="00712400">
        <w:rPr>
          <w:rFonts w:ascii="Times New Roman" w:hAnsi="Times New Roman" w:cs="Times New Roman"/>
          <w:color w:val="C00000"/>
          <w:kern w:val="0"/>
          <w14:ligatures w14:val="none"/>
        </w:rPr>
        <w:t>25</w:t>
      </w:r>
      <w:r w:rsidR="00AF0DDD">
        <w:rPr>
          <w:rFonts w:ascii="Times New Roman" w:hAnsi="Times New Roman" w:cs="Times New Roman"/>
          <w:color w:val="C00000"/>
          <w:kern w:val="0"/>
          <w14:ligatures w14:val="none"/>
        </w:rPr>
        <w:t>-32</w:t>
      </w:r>
      <w:r w:rsidR="00712400">
        <w:rPr>
          <w:rFonts w:ascii="Times New Roman" w:hAnsi="Times New Roman" w:cs="Times New Roman"/>
          <w:color w:val="C00000"/>
          <w:kern w:val="0"/>
          <w14:ligatures w14:val="none"/>
        </w:rPr>
        <w:t>7</w:t>
      </w:r>
      <w:r w:rsidR="00C6419F" w:rsidRPr="00C6419F">
        <w:rPr>
          <w:rFonts w:ascii="Times New Roman" w:hAnsi="Times New Roman" w:cs="Times New Roman"/>
          <w:color w:val="C00000"/>
          <w:kern w:val="0"/>
          <w14:ligatures w14:val="none"/>
        </w:rPr>
        <w:t xml:space="preserve"> </w:t>
      </w:r>
      <w:r w:rsidR="00F00360" w:rsidRPr="00F00360">
        <w:rPr>
          <w:rFonts w:ascii="Times New Roman" w:hAnsi="Times New Roman" w:cs="Times New Roman"/>
          <w:color w:val="4C94D8" w:themeColor="text2" w:themeTint="80"/>
          <w:kern w:val="0"/>
          <w14:ligatures w14:val="none"/>
        </w:rPr>
        <w:t>as “</w:t>
      </w:r>
      <w:bookmarkStart w:id="3" w:name="_Hlk209100167"/>
      <w:r w:rsidR="00F00360" w:rsidRPr="00F00360">
        <w:rPr>
          <w:rFonts w:ascii="Times New Roman" w:hAnsi="Times New Roman" w:cs="Times New Roman"/>
          <w:color w:val="4C94D8" w:themeColor="text2" w:themeTint="80"/>
          <w:kern w:val="0"/>
          <w14:ligatures w14:val="none"/>
        </w:rPr>
        <w:t>We used the National Elevation Dataset from the NASA Earthdata portal available at 10 m resolution to derive elevation, slope, aspect, hillshade, terrain wetness index, and terrain roughness index</w:t>
      </w:r>
      <w:bookmarkEnd w:id="3"/>
      <w:r w:rsidR="00F00360" w:rsidRPr="00F00360">
        <w:rPr>
          <w:rFonts w:ascii="Times New Roman" w:hAnsi="Times New Roman" w:cs="Times New Roman"/>
          <w:color w:val="4C94D8" w:themeColor="text2" w:themeTint="80"/>
          <w:kern w:val="0"/>
          <w14:ligatures w14:val="none"/>
        </w:rPr>
        <w:t xml:space="preserve">. </w:t>
      </w:r>
    </w:p>
    <w:p w14:paraId="4173A98D" w14:textId="20925288" w:rsidR="00AB3D85" w:rsidRDefault="00147840" w:rsidP="00AB3D85">
      <w:pPr>
        <w:rPr>
          <w:rFonts w:ascii="Times New Roman" w:hAnsi="Times New Roman" w:cs="Times New Roman"/>
        </w:rPr>
      </w:pPr>
      <w:r>
        <w:rPr>
          <w:rFonts w:ascii="Times New Roman" w:hAnsi="Times New Roman" w:cs="Times New Roman"/>
        </w:rPr>
        <w:lastRenderedPageBreak/>
        <w:t xml:space="preserve">RC16: </w:t>
      </w:r>
      <w:r w:rsidR="00AB3D85" w:rsidRPr="007109BC">
        <w:rPr>
          <w:rFonts w:ascii="Times New Roman" w:hAnsi="Times New Roman" w:cs="Times New Roman"/>
        </w:rPr>
        <w:t>Line 285: Proximity to roads could not be calculated from NLCD. You could derive distance to urban though, which may be synonymous with roads in some cases.</w:t>
      </w:r>
      <w:r w:rsidR="002C77DD">
        <w:rPr>
          <w:rFonts w:ascii="Times New Roman" w:hAnsi="Times New Roman" w:cs="Times New Roman"/>
        </w:rPr>
        <w:t xml:space="preserve"> </w:t>
      </w:r>
    </w:p>
    <w:p w14:paraId="3E803D59" w14:textId="3D2C8F10" w:rsidR="002C77DD" w:rsidRPr="002C77DD"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AC16: </w:t>
      </w:r>
      <w:r w:rsidR="003F228A" w:rsidRPr="00DD446F">
        <w:rPr>
          <w:rFonts w:ascii="Times New Roman" w:hAnsi="Times New Roman" w:cs="Times New Roman"/>
          <w:color w:val="4C94D8" w:themeColor="text2" w:themeTint="80"/>
          <w:kern w:val="0"/>
          <w14:ligatures w14:val="none"/>
        </w:rPr>
        <w:t xml:space="preserve">We thank </w:t>
      </w:r>
      <w:r w:rsidR="00A45B9F">
        <w:rPr>
          <w:rFonts w:ascii="Times New Roman" w:hAnsi="Times New Roman" w:cs="Times New Roman"/>
          <w:color w:val="4C94D8" w:themeColor="text2" w:themeTint="80"/>
          <w:kern w:val="0"/>
          <w14:ligatures w14:val="none"/>
        </w:rPr>
        <w:t>referee</w:t>
      </w:r>
      <w:r w:rsidR="003F228A" w:rsidRPr="00DD446F">
        <w:rPr>
          <w:rFonts w:ascii="Times New Roman" w:hAnsi="Times New Roman" w:cs="Times New Roman"/>
          <w:color w:val="4C94D8" w:themeColor="text2" w:themeTint="80"/>
          <w:kern w:val="0"/>
          <w14:ligatures w14:val="none"/>
        </w:rPr>
        <w:t xml:space="preserve"> for pointing this out.</w:t>
      </w:r>
      <w:r w:rsidR="003F228A">
        <w:rPr>
          <w:rFonts w:ascii="Times New Roman" w:hAnsi="Times New Roman" w:cs="Times New Roman"/>
          <w:color w:val="4C94D8" w:themeColor="text2" w:themeTint="80"/>
          <w:kern w:val="0"/>
          <w14:ligatures w14:val="none"/>
        </w:rPr>
        <w:t xml:space="preserve"> </w:t>
      </w:r>
      <w:r w:rsidR="002C77DD" w:rsidRPr="002C77DD">
        <w:rPr>
          <w:rFonts w:ascii="Times New Roman" w:hAnsi="Times New Roman" w:cs="Times New Roman"/>
          <w:color w:val="4C94D8" w:themeColor="text2" w:themeTint="80"/>
          <w:kern w:val="0"/>
          <w14:ligatures w14:val="none"/>
        </w:rPr>
        <w:t xml:space="preserve">We have revised the sentence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AF0DDD">
        <w:rPr>
          <w:rFonts w:ascii="Times New Roman" w:hAnsi="Times New Roman" w:cs="Times New Roman"/>
          <w:color w:val="C00000"/>
          <w:kern w:val="0"/>
          <w14:ligatures w14:val="none"/>
        </w:rPr>
        <w:t>32</w:t>
      </w:r>
      <w:r w:rsidR="00875ECA">
        <w:rPr>
          <w:rFonts w:ascii="Times New Roman" w:hAnsi="Times New Roman" w:cs="Times New Roman"/>
          <w:color w:val="C00000"/>
          <w:kern w:val="0"/>
          <w14:ligatures w14:val="none"/>
        </w:rPr>
        <w:t>9</w:t>
      </w:r>
      <w:r w:rsidR="00AF0DDD">
        <w:rPr>
          <w:rFonts w:ascii="Times New Roman" w:hAnsi="Times New Roman" w:cs="Times New Roman"/>
          <w:color w:val="C00000"/>
          <w:kern w:val="0"/>
          <w14:ligatures w14:val="none"/>
        </w:rPr>
        <w:t>-3</w:t>
      </w:r>
      <w:r w:rsidR="00875ECA">
        <w:rPr>
          <w:rFonts w:ascii="Times New Roman" w:hAnsi="Times New Roman" w:cs="Times New Roman"/>
          <w:color w:val="C00000"/>
          <w:kern w:val="0"/>
          <w14:ligatures w14:val="none"/>
        </w:rPr>
        <w:t>32</w:t>
      </w:r>
      <w:r w:rsidR="00C6419F" w:rsidRPr="00C6419F">
        <w:rPr>
          <w:rFonts w:ascii="Times New Roman" w:hAnsi="Times New Roman" w:cs="Times New Roman"/>
          <w:color w:val="C00000"/>
          <w:kern w:val="0"/>
          <w14:ligatures w14:val="none"/>
        </w:rPr>
        <w:t xml:space="preserve"> </w:t>
      </w:r>
      <w:r w:rsidR="002C77DD" w:rsidRPr="002C77DD">
        <w:rPr>
          <w:rFonts w:ascii="Times New Roman" w:hAnsi="Times New Roman" w:cs="Times New Roman"/>
          <w:color w:val="4C94D8" w:themeColor="text2" w:themeTint="80"/>
          <w:kern w:val="0"/>
          <w14:ligatures w14:val="none"/>
        </w:rPr>
        <w:t xml:space="preserve">as “The land cover/use data were derived at 30 m resolution from the 2019 National Land Cover Database (NLCD 2019, </w:t>
      </w:r>
      <w:r w:rsidR="002C77DD" w:rsidRPr="002C77DD">
        <w:rPr>
          <w:rFonts w:ascii="Times New Roman" w:hAnsi="Times New Roman" w:cs="Times New Roman"/>
          <w:color w:val="4C94D8" w:themeColor="text2" w:themeTint="80"/>
          <w:kern w:val="0"/>
          <w14:ligatures w14:val="none"/>
        </w:rPr>
        <w:fldChar w:fldCharType="begin" w:fldLock="1"/>
      </w:r>
      <w:r w:rsidR="002C77DD" w:rsidRPr="002C77DD">
        <w:rPr>
          <w:rFonts w:ascii="Times New Roman" w:hAnsi="Times New Roman" w:cs="Times New Roman"/>
          <w:color w:val="4C94D8" w:themeColor="text2" w:themeTint="80"/>
          <w:kern w:val="0"/>
          <w14:ligatures w14:val="none"/>
        </w:rPr>
        <w:instrText>ADDIN CSL_CITATION {"citationItems":[{"id":"ITEM-1","itemData":{"DOI":"https://doi.org/10.5066/P9KZCM54","author":[{"dropping-particle":"","family":"Dewitz","given":"J","non-dropping-particle":"","parse-names":false,"suffix":""}],"container-title":"US Geological Survey: Sioux Falls, SD, USA","id":"ITEM-1","issued":{"date-parts":[["2021"]]},"title":"National Land Cover Database (NLCD) 2019 Products","type":"article-journal"},"uris":["http://www.mendeley.com/documents/?uuid=a772d9e4-b040-4144-b88a-3d83b9722341"]}],"mendeley":{"formattedCitation":"(Dewitz, 2021)","manualFormatting":"Dewitz, 2021)","plainTextFormattedCitation":"(Dewitz, 2021)","previouslyFormattedCitation":"(Dewitz, 2021)"},"properties":{"noteIndex":0},"schema":"https://github.com/citation-style-language/schema/raw/master/csl-citation.json"}</w:instrText>
      </w:r>
      <w:r w:rsidR="002C77DD" w:rsidRPr="002C77DD">
        <w:rPr>
          <w:rFonts w:ascii="Times New Roman" w:hAnsi="Times New Roman" w:cs="Times New Roman"/>
          <w:color w:val="4C94D8" w:themeColor="text2" w:themeTint="80"/>
          <w:kern w:val="0"/>
          <w14:ligatures w14:val="none"/>
        </w:rPr>
        <w:fldChar w:fldCharType="separate"/>
      </w:r>
      <w:r w:rsidR="002C77DD" w:rsidRPr="002C77DD">
        <w:rPr>
          <w:rFonts w:ascii="Times New Roman" w:hAnsi="Times New Roman" w:cs="Times New Roman"/>
          <w:noProof/>
          <w:color w:val="4C94D8" w:themeColor="text2" w:themeTint="80"/>
          <w:kern w:val="0"/>
          <w14:ligatures w14:val="none"/>
        </w:rPr>
        <w:t>Dewitz, 2021)</w:t>
      </w:r>
      <w:r w:rsidR="002C77DD" w:rsidRPr="002C77DD">
        <w:rPr>
          <w:rFonts w:ascii="Times New Roman" w:hAnsi="Times New Roman" w:cs="Times New Roman"/>
          <w:color w:val="4C94D8" w:themeColor="text2" w:themeTint="80"/>
          <w:kern w:val="0"/>
          <w14:ligatures w14:val="none"/>
        </w:rPr>
        <w:fldChar w:fldCharType="end"/>
      </w:r>
      <w:r w:rsidR="002C77DD" w:rsidRPr="002C77DD">
        <w:rPr>
          <w:rFonts w:ascii="Times New Roman" w:hAnsi="Times New Roman" w:cs="Times New Roman"/>
          <w:color w:val="4C94D8" w:themeColor="text2" w:themeTint="80"/>
          <w:kern w:val="0"/>
          <w14:ligatures w14:val="none"/>
        </w:rPr>
        <w:t xml:space="preserve">. </w:t>
      </w:r>
      <w:bookmarkStart w:id="4" w:name="_Hlk209100765"/>
      <w:r w:rsidR="004B1BD2" w:rsidRPr="004B1BD2">
        <w:rPr>
          <w:rFonts w:ascii="Times New Roman" w:hAnsi="Times New Roman" w:cs="Times New Roman"/>
          <w:color w:val="4C94D8" w:themeColor="text2" w:themeTint="80"/>
          <w:kern w:val="0"/>
          <w14:ligatures w14:val="none"/>
        </w:rPr>
        <w:t>We also derived the distance to developed/urban areas, including non-primary roads as a proxy for proximity to roads.</w:t>
      </w:r>
      <w:bookmarkEnd w:id="4"/>
      <w:r w:rsidR="002C77DD" w:rsidRPr="002C77DD">
        <w:rPr>
          <w:rFonts w:ascii="Times New Roman" w:hAnsi="Times New Roman" w:cs="Times New Roman"/>
          <w:color w:val="4C94D8" w:themeColor="text2" w:themeTint="80"/>
          <w:kern w:val="0"/>
          <w14:ligatures w14:val="none"/>
        </w:rPr>
        <w:t>”</w:t>
      </w:r>
    </w:p>
    <w:p w14:paraId="0D3C5AF8" w14:textId="020B317D" w:rsidR="00AB3D85" w:rsidRDefault="00147840" w:rsidP="00AB3D85">
      <w:pPr>
        <w:rPr>
          <w:rFonts w:ascii="Times New Roman" w:hAnsi="Times New Roman" w:cs="Times New Roman"/>
        </w:rPr>
      </w:pPr>
      <w:r>
        <w:rPr>
          <w:rFonts w:ascii="Times New Roman" w:hAnsi="Times New Roman" w:cs="Times New Roman"/>
        </w:rPr>
        <w:t xml:space="preserve">RC17: </w:t>
      </w:r>
      <w:r w:rsidR="00AB3D85" w:rsidRPr="007109BC">
        <w:rPr>
          <w:rFonts w:ascii="Times New Roman" w:hAnsi="Times New Roman" w:cs="Times New Roman"/>
        </w:rPr>
        <w:t>Line 295: “identically” distributed is odd. Do you mean “randomly”?</w:t>
      </w:r>
    </w:p>
    <w:p w14:paraId="04B46821" w14:textId="6B60586E" w:rsidR="00980D17" w:rsidRPr="00980D17"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AC17: </w:t>
      </w:r>
      <w:r w:rsidR="00307628">
        <w:rPr>
          <w:rFonts w:ascii="Times New Roman" w:hAnsi="Times New Roman" w:cs="Times New Roman"/>
          <w:color w:val="4C94D8" w:themeColor="text2" w:themeTint="80"/>
          <w:kern w:val="0"/>
          <w14:ligatures w14:val="none"/>
        </w:rPr>
        <w:t>As suggested, w</w:t>
      </w:r>
      <w:r w:rsidR="00980D17" w:rsidRPr="00980D17">
        <w:rPr>
          <w:rFonts w:ascii="Times New Roman" w:hAnsi="Times New Roman" w:cs="Times New Roman"/>
          <w:color w:val="4C94D8" w:themeColor="text2" w:themeTint="80"/>
          <w:kern w:val="0"/>
          <w14:ligatures w14:val="none"/>
        </w:rPr>
        <w:t xml:space="preserve">e have replaced “identically” with “randomly” in the sentence. The corrected statement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AF0DDD">
        <w:rPr>
          <w:rFonts w:ascii="Times New Roman" w:hAnsi="Times New Roman" w:cs="Times New Roman"/>
          <w:color w:val="C00000"/>
          <w:kern w:val="0"/>
          <w14:ligatures w14:val="none"/>
        </w:rPr>
        <w:t>3</w:t>
      </w:r>
      <w:r w:rsidR="00875ECA">
        <w:rPr>
          <w:rFonts w:ascii="Times New Roman" w:hAnsi="Times New Roman" w:cs="Times New Roman"/>
          <w:color w:val="C00000"/>
          <w:kern w:val="0"/>
          <w14:ligatures w14:val="none"/>
        </w:rPr>
        <w:t>44</w:t>
      </w:r>
      <w:r w:rsidR="00AF0DDD">
        <w:rPr>
          <w:rFonts w:ascii="Times New Roman" w:hAnsi="Times New Roman" w:cs="Times New Roman"/>
          <w:color w:val="C00000"/>
          <w:kern w:val="0"/>
          <w14:ligatures w14:val="none"/>
        </w:rPr>
        <w:t>-3</w:t>
      </w:r>
      <w:r w:rsidR="00875ECA">
        <w:rPr>
          <w:rFonts w:ascii="Times New Roman" w:hAnsi="Times New Roman" w:cs="Times New Roman"/>
          <w:color w:val="C00000"/>
          <w:kern w:val="0"/>
          <w14:ligatures w14:val="none"/>
        </w:rPr>
        <w:t>45</w:t>
      </w:r>
      <w:r w:rsidR="00C6419F" w:rsidRPr="00C6419F">
        <w:rPr>
          <w:rFonts w:ascii="Times New Roman" w:hAnsi="Times New Roman" w:cs="Times New Roman"/>
          <w:color w:val="C00000"/>
          <w:kern w:val="0"/>
          <w14:ligatures w14:val="none"/>
        </w:rPr>
        <w:t xml:space="preserve"> </w:t>
      </w:r>
      <w:r w:rsidR="00980D17" w:rsidRPr="00980D17">
        <w:rPr>
          <w:rFonts w:ascii="Times New Roman" w:hAnsi="Times New Roman" w:cs="Times New Roman"/>
          <w:color w:val="4C94D8" w:themeColor="text2" w:themeTint="80"/>
          <w:kern w:val="0"/>
          <w14:ligatures w14:val="none"/>
        </w:rPr>
        <w:t>is “Most machine learning models such as RFs work on the assumption that the samples are independent</w:t>
      </w:r>
      <w:r w:rsidR="006913D1">
        <w:rPr>
          <w:rFonts w:ascii="Times New Roman" w:hAnsi="Times New Roman" w:cs="Times New Roman"/>
          <w:color w:val="4C94D8" w:themeColor="text2" w:themeTint="80"/>
          <w:kern w:val="0"/>
          <w14:ligatures w14:val="none"/>
        </w:rPr>
        <w:t xml:space="preserve"> and </w:t>
      </w:r>
      <w:r w:rsidR="00980D17" w:rsidRPr="00980D17">
        <w:rPr>
          <w:rFonts w:ascii="Times New Roman" w:hAnsi="Times New Roman" w:cs="Times New Roman"/>
          <w:color w:val="4C94D8" w:themeColor="text2" w:themeTint="80"/>
          <w:kern w:val="0"/>
          <w14:ligatures w14:val="none"/>
        </w:rPr>
        <w:t xml:space="preserve">randomly distributed.” </w:t>
      </w:r>
    </w:p>
    <w:p w14:paraId="5F7AA047" w14:textId="2BF73747" w:rsidR="00AB3D85" w:rsidRDefault="00147840" w:rsidP="00AB3D85">
      <w:pPr>
        <w:rPr>
          <w:rFonts w:ascii="Times New Roman" w:hAnsi="Times New Roman" w:cs="Times New Roman"/>
        </w:rPr>
      </w:pPr>
      <w:r>
        <w:rPr>
          <w:rFonts w:ascii="Times New Roman" w:hAnsi="Times New Roman" w:cs="Times New Roman"/>
        </w:rPr>
        <w:t xml:space="preserve">RC18: </w:t>
      </w:r>
      <w:r w:rsidR="00AB3D85" w:rsidRPr="007109BC">
        <w:rPr>
          <w:rFonts w:ascii="Times New Roman" w:hAnsi="Times New Roman" w:cs="Times New Roman"/>
        </w:rPr>
        <w:t>Lines 295-308: How is this discussion of Moran’s I/spatial autocorrelation different from above (lines 250-256)? The final n (11,235) is the same in both. Is the first describing the UAS site predictions, and the 2</w:t>
      </w:r>
      <w:r w:rsidR="00AB3D85" w:rsidRPr="007109BC">
        <w:rPr>
          <w:rFonts w:ascii="Times New Roman" w:hAnsi="Times New Roman" w:cs="Times New Roman"/>
          <w:vertAlign w:val="superscript"/>
        </w:rPr>
        <w:t>nd</w:t>
      </w:r>
      <w:r w:rsidR="00AB3D85" w:rsidRPr="007109BC">
        <w:rPr>
          <w:rFonts w:ascii="Times New Roman" w:hAnsi="Times New Roman" w:cs="Times New Roman"/>
        </w:rPr>
        <w:t> describing the regional model? The heading of 2.6 should be revised to clarify this.</w:t>
      </w:r>
    </w:p>
    <w:p w14:paraId="71A44CC3" w14:textId="1FE11F40" w:rsidR="00F51376" w:rsidRPr="00446C7D"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AC18: </w:t>
      </w:r>
      <w:r w:rsidR="00A36FB6" w:rsidRPr="00446C7D">
        <w:rPr>
          <w:rFonts w:ascii="Times New Roman" w:hAnsi="Times New Roman" w:cs="Times New Roman"/>
          <w:color w:val="4C94D8" w:themeColor="text2" w:themeTint="80"/>
          <w:kern w:val="0"/>
          <w14:ligatures w14:val="none"/>
        </w:rPr>
        <w:t xml:space="preserve">We thank the </w:t>
      </w:r>
      <w:r w:rsidR="00A45B9F">
        <w:rPr>
          <w:rFonts w:ascii="Times New Roman" w:hAnsi="Times New Roman" w:cs="Times New Roman"/>
          <w:color w:val="4C94D8" w:themeColor="text2" w:themeTint="80"/>
          <w:kern w:val="0"/>
          <w14:ligatures w14:val="none"/>
        </w:rPr>
        <w:t>referee</w:t>
      </w:r>
      <w:r w:rsidR="00A36FB6" w:rsidRPr="00446C7D">
        <w:rPr>
          <w:rFonts w:ascii="Times New Roman" w:hAnsi="Times New Roman" w:cs="Times New Roman"/>
          <w:color w:val="4C94D8" w:themeColor="text2" w:themeTint="80"/>
          <w:kern w:val="0"/>
          <w14:ligatures w14:val="none"/>
        </w:rPr>
        <w:t xml:space="preserve"> for pointing this out. As suggested, we have removed the sentences </w:t>
      </w:r>
      <w:r w:rsidR="006F6F3C" w:rsidRPr="00446C7D">
        <w:rPr>
          <w:rFonts w:ascii="Times New Roman" w:hAnsi="Times New Roman" w:cs="Times New Roman"/>
          <w:color w:val="4C94D8" w:themeColor="text2" w:themeTint="80"/>
          <w:kern w:val="0"/>
          <w14:ligatures w14:val="none"/>
        </w:rPr>
        <w:t xml:space="preserve">from </w:t>
      </w:r>
      <w:r w:rsidR="006F6F3C" w:rsidRPr="00875ECA">
        <w:rPr>
          <w:rFonts w:ascii="Times New Roman" w:hAnsi="Times New Roman" w:cs="Times New Roman"/>
          <w:color w:val="4C94D8" w:themeColor="text2" w:themeTint="80"/>
          <w:kern w:val="0"/>
          <w14:ligatures w14:val="none"/>
        </w:rPr>
        <w:t>line</w:t>
      </w:r>
      <w:r w:rsidR="007B641F" w:rsidRPr="00875ECA">
        <w:rPr>
          <w:rFonts w:ascii="Times New Roman" w:hAnsi="Times New Roman" w:cs="Times New Roman"/>
          <w:color w:val="4C94D8" w:themeColor="text2" w:themeTint="80"/>
          <w:kern w:val="0"/>
          <w14:ligatures w14:val="none"/>
        </w:rPr>
        <w:t>s</w:t>
      </w:r>
      <w:r w:rsidR="006F6F3C" w:rsidRPr="00875ECA">
        <w:rPr>
          <w:rFonts w:ascii="Times New Roman" w:hAnsi="Times New Roman" w:cs="Times New Roman"/>
          <w:color w:val="4C94D8" w:themeColor="text2" w:themeTint="80"/>
          <w:kern w:val="0"/>
          <w14:ligatures w14:val="none"/>
        </w:rPr>
        <w:t xml:space="preserve"> 25</w:t>
      </w:r>
      <w:r w:rsidR="00512B71" w:rsidRPr="00875ECA">
        <w:rPr>
          <w:rFonts w:ascii="Times New Roman" w:hAnsi="Times New Roman" w:cs="Times New Roman"/>
          <w:color w:val="4C94D8" w:themeColor="text2" w:themeTint="80"/>
          <w:kern w:val="0"/>
          <w14:ligatures w14:val="none"/>
        </w:rPr>
        <w:t>0</w:t>
      </w:r>
      <w:r w:rsidR="006F6F3C" w:rsidRPr="00875ECA">
        <w:rPr>
          <w:rFonts w:ascii="Times New Roman" w:hAnsi="Times New Roman" w:cs="Times New Roman"/>
          <w:color w:val="4C94D8" w:themeColor="text2" w:themeTint="80"/>
          <w:kern w:val="0"/>
          <w14:ligatures w14:val="none"/>
        </w:rPr>
        <w:t xml:space="preserve">-256 </w:t>
      </w:r>
      <w:r w:rsidR="00AD0506" w:rsidRPr="00875ECA">
        <w:rPr>
          <w:rFonts w:ascii="Times New Roman" w:hAnsi="Times New Roman" w:cs="Times New Roman"/>
          <w:color w:val="4C94D8" w:themeColor="text2" w:themeTint="80"/>
          <w:kern w:val="0"/>
          <w14:ligatures w14:val="none"/>
        </w:rPr>
        <w:t xml:space="preserve">(original </w:t>
      </w:r>
      <w:r w:rsidR="00AD0506" w:rsidRPr="00AD0506">
        <w:rPr>
          <w:rFonts w:ascii="Times New Roman" w:hAnsi="Times New Roman" w:cs="Times New Roman"/>
          <w:color w:val="4C94D8" w:themeColor="text2" w:themeTint="80"/>
          <w:kern w:val="0"/>
          <w14:ligatures w14:val="none"/>
        </w:rPr>
        <w:t xml:space="preserve">document) </w:t>
      </w:r>
      <w:r w:rsidR="006F6F3C" w:rsidRPr="00446C7D">
        <w:rPr>
          <w:rFonts w:ascii="Times New Roman" w:hAnsi="Times New Roman" w:cs="Times New Roman"/>
          <w:color w:val="4C94D8" w:themeColor="text2" w:themeTint="80"/>
          <w:kern w:val="0"/>
          <w14:ligatures w14:val="none"/>
        </w:rPr>
        <w:t xml:space="preserve">to remove duplicity </w:t>
      </w:r>
      <w:r w:rsidR="004C1823" w:rsidRPr="00446C7D">
        <w:rPr>
          <w:rFonts w:ascii="Times New Roman" w:hAnsi="Times New Roman" w:cs="Times New Roman"/>
          <w:color w:val="4C94D8" w:themeColor="text2" w:themeTint="80"/>
          <w:kern w:val="0"/>
          <w14:ligatures w14:val="none"/>
        </w:rPr>
        <w:t>of</w:t>
      </w:r>
      <w:r w:rsidR="006F6F3C" w:rsidRPr="00446C7D">
        <w:rPr>
          <w:rFonts w:ascii="Times New Roman" w:hAnsi="Times New Roman" w:cs="Times New Roman"/>
          <w:color w:val="4C94D8" w:themeColor="text2" w:themeTint="80"/>
          <w:kern w:val="0"/>
          <w14:ligatures w14:val="none"/>
        </w:rPr>
        <w:t xml:space="preserve"> the </w:t>
      </w:r>
      <w:r w:rsidR="00F51376" w:rsidRPr="00446C7D">
        <w:rPr>
          <w:rFonts w:ascii="Times New Roman" w:hAnsi="Times New Roman" w:cs="Times New Roman"/>
          <w:color w:val="4C94D8" w:themeColor="text2" w:themeTint="80"/>
          <w:kern w:val="0"/>
          <w14:ligatures w14:val="none"/>
        </w:rPr>
        <w:t xml:space="preserve">sentences and replaced </w:t>
      </w:r>
      <w:r w:rsidR="007B641F">
        <w:rPr>
          <w:rFonts w:ascii="Times New Roman" w:hAnsi="Times New Roman" w:cs="Times New Roman"/>
          <w:color w:val="4C94D8" w:themeColor="text2" w:themeTint="80"/>
          <w:kern w:val="0"/>
          <w14:ligatures w14:val="none"/>
        </w:rPr>
        <w:t>them</w:t>
      </w:r>
      <w:r w:rsidR="00F51376" w:rsidRPr="00446C7D">
        <w:rPr>
          <w:rFonts w:ascii="Times New Roman" w:hAnsi="Times New Roman" w:cs="Times New Roman"/>
          <w:color w:val="4C94D8" w:themeColor="text2" w:themeTint="80"/>
          <w:kern w:val="0"/>
          <w14:ligatures w14:val="none"/>
        </w:rPr>
        <w:t xml:space="preserv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AF0DDD">
        <w:rPr>
          <w:rFonts w:ascii="Times New Roman" w:hAnsi="Times New Roman" w:cs="Times New Roman"/>
          <w:color w:val="C00000"/>
          <w:kern w:val="0"/>
          <w14:ligatures w14:val="none"/>
        </w:rPr>
        <w:t>2</w:t>
      </w:r>
      <w:r w:rsidR="00AD0506">
        <w:rPr>
          <w:rFonts w:ascii="Times New Roman" w:hAnsi="Times New Roman" w:cs="Times New Roman"/>
          <w:color w:val="C00000"/>
          <w:kern w:val="0"/>
          <w14:ligatures w14:val="none"/>
        </w:rPr>
        <w:t>92</w:t>
      </w:r>
      <w:r w:rsidR="00AF0DDD">
        <w:rPr>
          <w:rFonts w:ascii="Times New Roman" w:hAnsi="Times New Roman" w:cs="Times New Roman"/>
          <w:color w:val="C00000"/>
          <w:kern w:val="0"/>
          <w14:ligatures w14:val="none"/>
        </w:rPr>
        <w:t>-</w:t>
      </w:r>
      <w:r w:rsidR="00AD0506">
        <w:rPr>
          <w:rFonts w:ascii="Times New Roman" w:hAnsi="Times New Roman" w:cs="Times New Roman"/>
          <w:color w:val="C00000"/>
          <w:kern w:val="0"/>
          <w14:ligatures w14:val="none"/>
        </w:rPr>
        <w:t>295</w:t>
      </w:r>
      <w:r w:rsidR="00C6419F" w:rsidRPr="00C6419F">
        <w:rPr>
          <w:rFonts w:ascii="Times New Roman" w:hAnsi="Times New Roman" w:cs="Times New Roman"/>
          <w:color w:val="C00000"/>
          <w:kern w:val="0"/>
          <w14:ligatures w14:val="none"/>
        </w:rPr>
        <w:t xml:space="preserve"> </w:t>
      </w:r>
      <w:r w:rsidR="00F51376" w:rsidRPr="00446C7D">
        <w:rPr>
          <w:rFonts w:ascii="Times New Roman" w:hAnsi="Times New Roman" w:cs="Times New Roman"/>
          <w:color w:val="4C94D8" w:themeColor="text2" w:themeTint="80"/>
          <w:kern w:val="0"/>
          <w14:ligatures w14:val="none"/>
        </w:rPr>
        <w:t xml:space="preserve">with “We </w:t>
      </w:r>
      <w:r w:rsidR="00533C34">
        <w:rPr>
          <w:rFonts w:ascii="Times New Roman" w:hAnsi="Times New Roman" w:cs="Times New Roman"/>
          <w:color w:val="4C94D8" w:themeColor="text2" w:themeTint="80"/>
          <w:kern w:val="0"/>
          <w14:ligatures w14:val="none"/>
        </w:rPr>
        <w:t xml:space="preserve">then </w:t>
      </w:r>
      <w:r w:rsidR="00F51376" w:rsidRPr="00446C7D">
        <w:rPr>
          <w:rFonts w:ascii="Times New Roman" w:hAnsi="Times New Roman" w:cs="Times New Roman"/>
          <w:color w:val="4C94D8" w:themeColor="text2" w:themeTint="80"/>
          <w:kern w:val="0"/>
          <w14:ligatures w14:val="none"/>
        </w:rPr>
        <w:t>combined field and UAS-derived samples from 2016-2023, resulting in a total of 22,972 MEOF percent cover samples for the regional-scale regression analysis described in Section 2.6</w:t>
      </w:r>
      <w:r w:rsidR="00663E61" w:rsidRPr="00663E61">
        <w:rPr>
          <w:rFonts w:ascii="Times New Roman" w:eastAsia="Times New Roman" w:hAnsi="Times New Roman" w:cs="Times New Roman"/>
          <w:kern w:val="0"/>
          <w14:ligatures w14:val="none"/>
        </w:rPr>
        <w:t xml:space="preserve"> </w:t>
      </w:r>
      <w:r w:rsidR="00663E61" w:rsidRPr="00663E61">
        <w:rPr>
          <w:rFonts w:ascii="Times New Roman" w:hAnsi="Times New Roman" w:cs="Times New Roman"/>
          <w:color w:val="4C94D8" w:themeColor="text2" w:themeTint="80"/>
          <w:kern w:val="0"/>
          <w14:ligatures w14:val="none"/>
        </w:rPr>
        <w:t>and shown in Figure 2</w:t>
      </w:r>
      <w:r w:rsidR="00F51376" w:rsidRPr="00446C7D">
        <w:rPr>
          <w:rFonts w:ascii="Times New Roman" w:hAnsi="Times New Roman" w:cs="Times New Roman"/>
          <w:color w:val="4C94D8" w:themeColor="text2" w:themeTint="80"/>
          <w:kern w:val="0"/>
          <w14:ligatures w14:val="none"/>
        </w:rPr>
        <w:t>.”</w:t>
      </w:r>
      <w:r w:rsidR="004C1823" w:rsidRPr="00446C7D">
        <w:rPr>
          <w:rFonts w:ascii="Times New Roman" w:hAnsi="Times New Roman" w:cs="Times New Roman"/>
          <w:color w:val="4C94D8" w:themeColor="text2" w:themeTint="80"/>
          <w:kern w:val="0"/>
          <w14:ligatures w14:val="none"/>
        </w:rPr>
        <w:t xml:space="preserve"> </w:t>
      </w:r>
    </w:p>
    <w:p w14:paraId="0651E502" w14:textId="7AFF1365" w:rsidR="007B641F" w:rsidRDefault="00446C7D" w:rsidP="00AB3D85">
      <w:pPr>
        <w:rPr>
          <w:rFonts w:ascii="Times New Roman" w:hAnsi="Times New Roman" w:cs="Times New Roman"/>
          <w:color w:val="4C94D8" w:themeColor="text2" w:themeTint="80"/>
          <w:kern w:val="0"/>
          <w14:ligatures w14:val="none"/>
        </w:rPr>
      </w:pPr>
      <w:r w:rsidRPr="00446C7D">
        <w:rPr>
          <w:rFonts w:ascii="Times New Roman" w:hAnsi="Times New Roman" w:cs="Times New Roman"/>
          <w:color w:val="4C94D8" w:themeColor="text2" w:themeTint="80"/>
          <w:kern w:val="0"/>
          <w14:ligatures w14:val="none"/>
        </w:rPr>
        <w:t>We revised the heading of Section 2.6 to “Regional MEOF cover regression model” to clarify that this section focuses on the regional-scale regression analysis</w:t>
      </w:r>
      <w:r w:rsidR="00C6419F">
        <w:rPr>
          <w:rFonts w:ascii="Times New Roman" w:hAnsi="Times New Roman" w:cs="Times New Roman"/>
          <w:color w:val="4C94D8" w:themeColor="text2" w:themeTint="80"/>
          <w:kern w:val="0"/>
          <w14:ligatures w14:val="none"/>
        </w:rPr>
        <w:t xml:space="preserv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 </w:t>
      </w:r>
      <w:r w:rsidR="00AF0DDD">
        <w:rPr>
          <w:rFonts w:ascii="Times New Roman" w:hAnsi="Times New Roman" w:cs="Times New Roman"/>
          <w:color w:val="C00000"/>
          <w:kern w:val="0"/>
          <w14:ligatures w14:val="none"/>
        </w:rPr>
        <w:t>3</w:t>
      </w:r>
      <w:r w:rsidR="00D43E36">
        <w:rPr>
          <w:rFonts w:ascii="Times New Roman" w:hAnsi="Times New Roman" w:cs="Times New Roman"/>
          <w:color w:val="C00000"/>
          <w:kern w:val="0"/>
          <w14:ligatures w14:val="none"/>
        </w:rPr>
        <w:t>41</w:t>
      </w:r>
      <w:r w:rsidRPr="00446C7D">
        <w:rPr>
          <w:rFonts w:ascii="Times New Roman" w:hAnsi="Times New Roman" w:cs="Times New Roman"/>
          <w:color w:val="4C94D8" w:themeColor="text2" w:themeTint="80"/>
          <w:kern w:val="0"/>
          <w14:ligatures w14:val="none"/>
        </w:rPr>
        <w:t xml:space="preserve">. We also moved the </w:t>
      </w:r>
      <w:r w:rsidR="007B641F">
        <w:rPr>
          <w:rFonts w:ascii="Times New Roman" w:hAnsi="Times New Roman" w:cs="Times New Roman"/>
          <w:color w:val="4C94D8" w:themeColor="text2" w:themeTint="80"/>
          <w:kern w:val="0"/>
          <w14:ligatures w14:val="none"/>
        </w:rPr>
        <w:t xml:space="preserve">statement </w:t>
      </w:r>
      <w:r w:rsidR="00D43E36">
        <w:rPr>
          <w:rFonts w:ascii="Times New Roman" w:hAnsi="Times New Roman" w:cs="Times New Roman"/>
          <w:color w:val="4C94D8" w:themeColor="text2" w:themeTint="80"/>
          <w:kern w:val="0"/>
          <w14:ligatures w14:val="none"/>
        </w:rPr>
        <w:t>lines 250-256 from original document to</w:t>
      </w:r>
      <w:r w:rsidR="00AF0DDD">
        <w:rPr>
          <w:rFonts w:ascii="Times New Roman" w:hAnsi="Times New Roman" w:cs="Times New Roman"/>
          <w:color w:val="4C94D8" w:themeColor="text2" w:themeTint="80"/>
          <w:kern w:val="0"/>
          <w14:ligatures w14:val="none"/>
        </w:rPr>
        <w:t xml:space="preserve"> </w:t>
      </w:r>
      <w:r w:rsidR="00AF0DDD" w:rsidRPr="00023F24">
        <w:rPr>
          <w:rFonts w:ascii="Times New Roman" w:hAnsi="Times New Roman" w:cs="Times New Roman"/>
          <w:color w:val="C00000"/>
          <w:kern w:val="0"/>
          <w14:ligatures w14:val="none"/>
        </w:rPr>
        <w:t>lines 3</w:t>
      </w:r>
      <w:r w:rsidR="00D43E36">
        <w:rPr>
          <w:rFonts w:ascii="Times New Roman" w:hAnsi="Times New Roman" w:cs="Times New Roman"/>
          <w:color w:val="C00000"/>
          <w:kern w:val="0"/>
          <w14:ligatures w14:val="none"/>
        </w:rPr>
        <w:t>42</w:t>
      </w:r>
      <w:r w:rsidR="00AF0DDD" w:rsidRPr="00023F24">
        <w:rPr>
          <w:rFonts w:ascii="Times New Roman" w:hAnsi="Times New Roman" w:cs="Times New Roman"/>
          <w:color w:val="C00000"/>
          <w:kern w:val="0"/>
          <w14:ligatures w14:val="none"/>
        </w:rPr>
        <w:t>-3</w:t>
      </w:r>
      <w:r w:rsidR="00D43E36">
        <w:rPr>
          <w:rFonts w:ascii="Times New Roman" w:hAnsi="Times New Roman" w:cs="Times New Roman"/>
          <w:color w:val="C00000"/>
          <w:kern w:val="0"/>
          <w14:ligatures w14:val="none"/>
        </w:rPr>
        <w:t>44</w:t>
      </w:r>
      <w:r w:rsidR="00AF0DDD" w:rsidRPr="00023F24">
        <w:rPr>
          <w:rFonts w:ascii="Times New Roman" w:hAnsi="Times New Roman" w:cs="Times New Roman"/>
          <w:color w:val="C00000"/>
          <w:kern w:val="0"/>
          <w14:ligatures w14:val="none"/>
        </w:rPr>
        <w:t xml:space="preserve"> </w:t>
      </w:r>
      <w:r w:rsidR="00D43E36" w:rsidRPr="00D43E36">
        <w:rPr>
          <w:rFonts w:ascii="Times New Roman" w:hAnsi="Times New Roman" w:cs="Times New Roman"/>
          <w:color w:val="4C94D8" w:themeColor="text2" w:themeTint="80"/>
          <w:kern w:val="0"/>
          <w14:ligatures w14:val="none"/>
        </w:rPr>
        <w:t>to</w:t>
      </w:r>
      <w:r w:rsidRPr="00446C7D">
        <w:rPr>
          <w:rFonts w:ascii="Times New Roman" w:hAnsi="Times New Roman" w:cs="Times New Roman"/>
          <w:color w:val="4C94D8" w:themeColor="text2" w:themeTint="80"/>
          <w:kern w:val="0"/>
          <w14:ligatures w14:val="none"/>
        </w:rPr>
        <w:t xml:space="preserve"> </w:t>
      </w:r>
      <w:r w:rsidR="00D43E36">
        <w:rPr>
          <w:rFonts w:ascii="Times New Roman" w:hAnsi="Times New Roman" w:cs="Times New Roman"/>
          <w:color w:val="4C94D8" w:themeColor="text2" w:themeTint="80"/>
          <w:kern w:val="0"/>
          <w14:ligatures w14:val="none"/>
        </w:rPr>
        <w:t>avoid redundancy, better</w:t>
      </w:r>
      <w:r w:rsidR="007B641F" w:rsidRPr="00446C7D">
        <w:rPr>
          <w:rFonts w:ascii="Times New Roman" w:hAnsi="Times New Roman" w:cs="Times New Roman"/>
          <w:color w:val="4C94D8" w:themeColor="text2" w:themeTint="80"/>
          <w:kern w:val="0"/>
          <w14:ligatures w14:val="none"/>
        </w:rPr>
        <w:t xml:space="preserve"> clarity and logical flow</w:t>
      </w:r>
      <w:r w:rsidR="007B641F">
        <w:rPr>
          <w:rFonts w:ascii="Times New Roman" w:hAnsi="Times New Roman" w:cs="Times New Roman"/>
          <w:color w:val="4C94D8" w:themeColor="text2" w:themeTint="80"/>
          <w:kern w:val="0"/>
          <w14:ligatures w14:val="none"/>
        </w:rPr>
        <w:t>.</w:t>
      </w:r>
    </w:p>
    <w:p w14:paraId="7A5E4B0C" w14:textId="70D641D1" w:rsidR="00446C7D" w:rsidRPr="00446C7D" w:rsidRDefault="00446C7D" w:rsidP="00AB3D85">
      <w:pPr>
        <w:rPr>
          <w:rFonts w:ascii="Times New Roman" w:hAnsi="Times New Roman" w:cs="Times New Roman"/>
          <w:color w:val="4C94D8" w:themeColor="text2" w:themeTint="80"/>
          <w:kern w:val="0"/>
          <w14:ligatures w14:val="none"/>
        </w:rPr>
      </w:pPr>
      <w:r w:rsidRPr="00446C7D">
        <w:rPr>
          <w:rFonts w:ascii="Times New Roman" w:hAnsi="Times New Roman" w:cs="Times New Roman"/>
          <w:color w:val="4C94D8" w:themeColor="text2" w:themeTint="80"/>
          <w:kern w:val="0"/>
          <w14:ligatures w14:val="none"/>
        </w:rPr>
        <w:t>“We compiled a total of 22,972 MEOF percent cover samples for the regional-scale regression analysis. After removing duplicate records (samples from different sources falling within the same pixel and year), 20,275 unique samples remained”.</w:t>
      </w:r>
    </w:p>
    <w:p w14:paraId="7E63A8DE" w14:textId="2E9FEECA" w:rsidR="00AB3D85" w:rsidRDefault="00147840" w:rsidP="00AB3D85">
      <w:pPr>
        <w:rPr>
          <w:rFonts w:ascii="Times New Roman" w:hAnsi="Times New Roman" w:cs="Times New Roman"/>
        </w:rPr>
      </w:pPr>
      <w:r>
        <w:rPr>
          <w:rFonts w:ascii="Times New Roman" w:hAnsi="Times New Roman" w:cs="Times New Roman"/>
        </w:rPr>
        <w:t xml:space="preserve">RC19: </w:t>
      </w:r>
      <w:r w:rsidR="00AB3D85" w:rsidRPr="007109BC">
        <w:rPr>
          <w:rFonts w:ascii="Times New Roman" w:hAnsi="Times New Roman" w:cs="Times New Roman"/>
        </w:rPr>
        <w:t>Lines 333-336: This description of fig 3 is practically a caption, no need for this in text.</w:t>
      </w:r>
    </w:p>
    <w:p w14:paraId="37241ABB" w14:textId="3DA7C16D" w:rsidR="00446C7D" w:rsidRPr="00446C7D"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AC19: </w:t>
      </w:r>
      <w:r w:rsidR="00446C7D" w:rsidRPr="00446C7D">
        <w:rPr>
          <w:rFonts w:ascii="Times New Roman" w:hAnsi="Times New Roman" w:cs="Times New Roman"/>
          <w:color w:val="4C94D8" w:themeColor="text2" w:themeTint="80"/>
          <w:kern w:val="0"/>
          <w14:ligatures w14:val="none"/>
        </w:rPr>
        <w:t xml:space="preserve">As suggested, we have removed </w:t>
      </w:r>
      <w:r w:rsidR="00875ECA">
        <w:rPr>
          <w:rFonts w:ascii="Times New Roman" w:hAnsi="Times New Roman" w:cs="Times New Roman"/>
          <w:color w:val="4C94D8" w:themeColor="text2" w:themeTint="80"/>
          <w:kern w:val="0"/>
          <w14:ligatures w14:val="none"/>
        </w:rPr>
        <w:t>l</w:t>
      </w:r>
      <w:r w:rsidR="00446C7D" w:rsidRPr="00446C7D">
        <w:rPr>
          <w:rFonts w:ascii="Times New Roman" w:hAnsi="Times New Roman" w:cs="Times New Roman"/>
          <w:color w:val="4C94D8" w:themeColor="text2" w:themeTint="80"/>
          <w:kern w:val="0"/>
          <w14:ligatures w14:val="none"/>
        </w:rPr>
        <w:t xml:space="preserve">ines </w:t>
      </w:r>
      <w:r w:rsidR="00446C7D">
        <w:rPr>
          <w:rFonts w:ascii="Times New Roman" w:hAnsi="Times New Roman" w:cs="Times New Roman"/>
          <w:color w:val="4C94D8" w:themeColor="text2" w:themeTint="80"/>
          <w:kern w:val="0"/>
          <w14:ligatures w14:val="none"/>
        </w:rPr>
        <w:t xml:space="preserve">to avoid </w:t>
      </w:r>
      <w:r w:rsidR="003906AF">
        <w:rPr>
          <w:rFonts w:ascii="Times New Roman" w:hAnsi="Times New Roman" w:cs="Times New Roman"/>
          <w:color w:val="4C94D8" w:themeColor="text2" w:themeTint="80"/>
          <w:kern w:val="0"/>
          <w14:ligatures w14:val="none"/>
        </w:rPr>
        <w:t>redundancy,</w:t>
      </w:r>
      <w:r w:rsidR="00446C7D">
        <w:rPr>
          <w:rFonts w:ascii="Times New Roman" w:hAnsi="Times New Roman" w:cs="Times New Roman"/>
          <w:color w:val="4C94D8" w:themeColor="text2" w:themeTint="80"/>
          <w:kern w:val="0"/>
          <w14:ligatures w14:val="none"/>
        </w:rPr>
        <w:t xml:space="preserve"> and we</w:t>
      </w:r>
      <w:r w:rsidR="00363894">
        <w:rPr>
          <w:rFonts w:ascii="Times New Roman" w:hAnsi="Times New Roman" w:cs="Times New Roman"/>
          <w:color w:val="4C94D8" w:themeColor="text2" w:themeTint="80"/>
          <w:kern w:val="0"/>
          <w14:ligatures w14:val="none"/>
        </w:rPr>
        <w:t xml:space="preserve"> have</w:t>
      </w:r>
      <w:r w:rsidR="00446C7D">
        <w:rPr>
          <w:rFonts w:ascii="Times New Roman" w:hAnsi="Times New Roman" w:cs="Times New Roman"/>
          <w:color w:val="4C94D8" w:themeColor="text2" w:themeTint="80"/>
          <w:kern w:val="0"/>
          <w14:ligatures w14:val="none"/>
        </w:rPr>
        <w:t xml:space="preserve"> now stated “</w:t>
      </w:r>
      <w:r w:rsidR="00446C7D" w:rsidRPr="00446C7D">
        <w:rPr>
          <w:rFonts w:ascii="Times New Roman" w:hAnsi="Times New Roman" w:cs="Times New Roman"/>
          <w:color w:val="4C94D8" w:themeColor="text2" w:themeTint="80"/>
          <w:kern w:val="0"/>
          <w14:ligatures w14:val="none"/>
        </w:rPr>
        <w:t xml:space="preserve">The RF classification accuracies can be visually validated in three </w:t>
      </w:r>
      <w:r w:rsidR="00C34A2C">
        <w:rPr>
          <w:rFonts w:ascii="Times New Roman" w:hAnsi="Times New Roman" w:cs="Times New Roman"/>
          <w:color w:val="4C94D8" w:themeColor="text2" w:themeTint="80"/>
          <w:kern w:val="0"/>
          <w14:ligatures w14:val="none"/>
        </w:rPr>
        <w:t>representative</w:t>
      </w:r>
      <w:r w:rsidR="00446C7D" w:rsidRPr="00446C7D">
        <w:rPr>
          <w:rFonts w:ascii="Times New Roman" w:hAnsi="Times New Roman" w:cs="Times New Roman"/>
          <w:color w:val="4C94D8" w:themeColor="text2" w:themeTint="80"/>
          <w:kern w:val="0"/>
          <w14:ligatures w14:val="none"/>
        </w:rPr>
        <w:t xml:space="preserve"> UAS sites with MEOF blooms (Figure 3)</w:t>
      </w:r>
      <w:r w:rsidR="00C6419F">
        <w:rPr>
          <w:rFonts w:ascii="Times New Roman" w:hAnsi="Times New Roman" w:cs="Times New Roman"/>
          <w:color w:val="4C94D8" w:themeColor="text2" w:themeTint="80"/>
          <w:kern w:val="0"/>
          <w14:ligatures w14:val="none"/>
        </w:rPr>
        <w:t xml:space="preserv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CD1D4E">
        <w:rPr>
          <w:rFonts w:ascii="Times New Roman" w:hAnsi="Times New Roman" w:cs="Times New Roman"/>
          <w:color w:val="C00000"/>
          <w:kern w:val="0"/>
          <w14:ligatures w14:val="none"/>
        </w:rPr>
        <w:t>3</w:t>
      </w:r>
      <w:r w:rsidR="00875ECA">
        <w:rPr>
          <w:rFonts w:ascii="Times New Roman" w:hAnsi="Times New Roman" w:cs="Times New Roman"/>
          <w:color w:val="C00000"/>
          <w:kern w:val="0"/>
          <w14:ligatures w14:val="none"/>
        </w:rPr>
        <w:t>8</w:t>
      </w:r>
      <w:r w:rsidR="00312E0B">
        <w:rPr>
          <w:rFonts w:ascii="Times New Roman" w:hAnsi="Times New Roman" w:cs="Times New Roman"/>
          <w:color w:val="C00000"/>
          <w:kern w:val="0"/>
          <w14:ligatures w14:val="none"/>
        </w:rPr>
        <w:t>3</w:t>
      </w:r>
      <w:r w:rsidR="00CD1D4E">
        <w:rPr>
          <w:rFonts w:ascii="Times New Roman" w:hAnsi="Times New Roman" w:cs="Times New Roman"/>
          <w:color w:val="C00000"/>
          <w:kern w:val="0"/>
          <w14:ligatures w14:val="none"/>
        </w:rPr>
        <w:t>-3</w:t>
      </w:r>
      <w:r w:rsidR="00875ECA">
        <w:rPr>
          <w:rFonts w:ascii="Times New Roman" w:hAnsi="Times New Roman" w:cs="Times New Roman"/>
          <w:color w:val="C00000"/>
          <w:kern w:val="0"/>
          <w14:ligatures w14:val="none"/>
        </w:rPr>
        <w:t>84</w:t>
      </w:r>
      <w:r w:rsidR="00446C7D" w:rsidRPr="00446C7D">
        <w:rPr>
          <w:rFonts w:ascii="Times New Roman" w:hAnsi="Times New Roman" w:cs="Times New Roman"/>
          <w:color w:val="4C94D8" w:themeColor="text2" w:themeTint="80"/>
          <w:kern w:val="0"/>
          <w14:ligatures w14:val="none"/>
        </w:rPr>
        <w:t>.</w:t>
      </w:r>
      <w:r w:rsidR="00446C7D">
        <w:rPr>
          <w:rFonts w:ascii="Times New Roman" w:hAnsi="Times New Roman" w:cs="Times New Roman"/>
          <w:color w:val="4C94D8" w:themeColor="text2" w:themeTint="80"/>
          <w:kern w:val="0"/>
          <w14:ligatures w14:val="none"/>
        </w:rPr>
        <w:t>”</w:t>
      </w:r>
    </w:p>
    <w:p w14:paraId="50524E20" w14:textId="1AEF0356" w:rsidR="00AB3D85" w:rsidRDefault="00147840" w:rsidP="00AB3D85">
      <w:pPr>
        <w:rPr>
          <w:rFonts w:ascii="Times New Roman" w:hAnsi="Times New Roman" w:cs="Times New Roman"/>
        </w:rPr>
      </w:pPr>
      <w:r>
        <w:rPr>
          <w:rFonts w:ascii="Times New Roman" w:hAnsi="Times New Roman" w:cs="Times New Roman"/>
        </w:rPr>
        <w:t xml:space="preserve">RC20: </w:t>
      </w:r>
      <w:r w:rsidR="00AB3D85" w:rsidRPr="007109BC">
        <w:rPr>
          <w:rFonts w:ascii="Times New Roman" w:hAnsi="Times New Roman" w:cs="Times New Roman"/>
        </w:rPr>
        <w:t>Lines 377-378: “However, climate variables like annual precipitation or snow depth, did not rank among the top predicting variables” Or could there be a lag effect (eg last years precip vs current year MEOF)?</w:t>
      </w:r>
    </w:p>
    <w:p w14:paraId="4C6441AF" w14:textId="3B41374D" w:rsidR="005652AE" w:rsidRPr="00027FD8"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AC20: </w:t>
      </w:r>
      <w:r w:rsidR="00027FD8" w:rsidRPr="00027FD8">
        <w:rPr>
          <w:rFonts w:ascii="Times New Roman" w:hAnsi="Times New Roman" w:cs="Times New Roman"/>
          <w:color w:val="4C94D8" w:themeColor="text2" w:themeTint="80"/>
          <w:kern w:val="0"/>
          <w14:ligatures w14:val="none"/>
        </w:rPr>
        <w:t xml:space="preserve">We agree with the </w:t>
      </w:r>
      <w:r w:rsidR="00A45B9F">
        <w:rPr>
          <w:rFonts w:ascii="Times New Roman" w:hAnsi="Times New Roman" w:cs="Times New Roman"/>
          <w:color w:val="4C94D8" w:themeColor="text2" w:themeTint="80"/>
          <w:kern w:val="0"/>
          <w14:ligatures w14:val="none"/>
        </w:rPr>
        <w:t>referee</w:t>
      </w:r>
      <w:r w:rsidR="00027FD8" w:rsidRPr="00027FD8">
        <w:rPr>
          <w:rFonts w:ascii="Times New Roman" w:hAnsi="Times New Roman" w:cs="Times New Roman"/>
          <w:color w:val="4C94D8" w:themeColor="text2" w:themeTint="80"/>
          <w:kern w:val="0"/>
          <w14:ligatures w14:val="none"/>
        </w:rPr>
        <w:t>’s point that there could be a lag effect. We have added the following sentences to address this: “</w:t>
      </w:r>
      <w:r w:rsidR="00875ECA" w:rsidRPr="00875ECA">
        <w:rPr>
          <w:rFonts w:ascii="Times New Roman" w:eastAsia="Times New Roman" w:hAnsi="Times New Roman" w:cs="Times New Roman"/>
          <w:color w:val="4C94D8" w:themeColor="text2" w:themeTint="80"/>
          <w:kern w:val="0"/>
          <w14:ligatures w14:val="none"/>
        </w:rPr>
        <w:t xml:space="preserve">Despite this, climate variables such as annual precipitation </w:t>
      </w:r>
      <w:r w:rsidR="00875ECA" w:rsidRPr="00875ECA">
        <w:rPr>
          <w:rFonts w:ascii="Times New Roman" w:eastAsia="Times New Roman" w:hAnsi="Times New Roman" w:cs="Times New Roman"/>
          <w:color w:val="4C94D8" w:themeColor="text2" w:themeTint="80"/>
          <w:kern w:val="0"/>
          <w14:ligatures w14:val="none"/>
        </w:rPr>
        <w:lastRenderedPageBreak/>
        <w:t xml:space="preserve">or snow depth, did not rank among the top predicting variables. This may be due to MEOF’s biennial life cycle, where precipitation from the previous year can influence current-year cover </w:t>
      </w:r>
      <w:r w:rsidR="00875ECA" w:rsidRPr="00875ECA">
        <w:rPr>
          <w:rFonts w:ascii="Times New Roman" w:eastAsia="Times New Roman" w:hAnsi="Times New Roman" w:cs="Times New Roman"/>
          <w:color w:val="4C94D8" w:themeColor="text2" w:themeTint="80"/>
          <w:kern w:val="0"/>
          <w14:ligatures w14:val="none"/>
        </w:rPr>
        <w:fldChar w:fldCharType="begin" w:fldLock="1"/>
      </w:r>
      <w:r w:rsidR="00875ECA" w:rsidRPr="00875ECA">
        <w:rPr>
          <w:rFonts w:ascii="Times New Roman" w:eastAsia="Times New Roman" w:hAnsi="Times New Roman" w:cs="Times New Roman"/>
          <w:color w:val="4C94D8" w:themeColor="text2" w:themeTint="80"/>
          <w:kern w:val="0"/>
          <w14:ligatures w14:val="none"/>
        </w:rPr>
        <w:instrText>ADDIN CSL_CITATION {"citationItems":[{"id":"ITEM-1","itemData":{"author":[{"dropping-particle":"","family":"Klebesadel","given":"Leslie J","non-dropping-particle":"","parse-names":false,"suffix":""}],"id":"ITEM-1","issued":{"date-parts":[["1992"]]},"note":"Biennial sweetclovers (Melilotus spp.) are amongthe most winter-hardy of the legumes used as foragecrops (Bula and Smith 1954; Gorz and Smith 1973;Hodgson and Bula 1956; Klebesadel 1971b, 1980). Commonstrains and cultivars of both yellow-flowered (M.officinalis [L.] Lam.) and white-flowered (M. alba Desr.)species are grown extensively in the Middle West andGreat Plains areas of the United States (Gorz and Smith1973), and the prairie provinces of Canada(Greenshields 1957). However, due to inadequate winterhardiness in Alaska of strains currently available(Hodgson and Bula 1956; Irwin 1945; Klebesadel 1971b,1980), sweetclovers from other areas are not dependablefor use as biennials in southcentral Alaska.","publisher":"School of Agriculture and Land Resources Management, Agricultural and Forestry Experiment Station","title":"Extreme Northern Acclimatization in Biennial Yellow Sweetclover (Melilotus officinalis) at the Arctic Circle","type":"report"},"uris":["http://www.mendeley.com/documents/?uuid=03bca6f2-96b8-4456-a014-5fe17400817a"]},{"id":"ITEM-2","itemData":{"DOI":"10.1007/s11258-008-9438-6","ISSN":"13850237","abstract":"This study examines the impact of the exotic nitrogen-fixing legume Melilotus officinalis (L.) Lam. on native and exotic species cover in two Great Plains ecosystems in Badlands National Park, South Dakota. Melilotus is still widely planted and its effects on native ecosystems are not well studied. Melilotus could have direct effects on native plants, such as through competition or facilitation. Alternatively, Melilotus may have indirect effects on natives, e.g., by favoring exotic species which in turn have a negative effect on native species. This study examined these interactions across a 4-year period in two contrasting vegetation types: Badlands sparse vegetation and western wheatgrass (Pascopyrum smithii) mixed-grass prairie. Structural equation models were used to analyze the pathways through which Melilotus, native species, and other exotic species interact over a series of 2-year time steps. Melilotus can affect native and exotic species both in the current year and in the years after its death (a lag effect). A lag effect is possible because the death of a Melilotus plant can leave an open, potentially nitrogen-enriched site on the landscape. The results showed that the relationship between Melilotus and native and exotic species varied depending on the habitat and the year. In Badlands sparse vegetation, there was a consistent, strong, and positive relationship between Melilotus cover and native and exotic species cover suggesting that Melilotus is acting as a nurse plant and facilitating the growth of other species. In contrast, in western wheatgrass prairie, Melilotus was acting as a weak competitor and had no consistent effect on other species. In both habitats, there was little evidence for a direct lag effect of Melilotus on other species. Together, these results suggest both facilitative and competitive roles for Melilotus, depending on the vegetation type it invades. © 2008 Springer Science+Business Media B.V.","author":[{"dropping-particle":"","family":"Riper","given":"Laura C.","non-dropping-particle":"Van","parse-names":false,"suffix":""},{"dropping-particle":"","family":"Larson","given":"Diane L.","non-dropping-particle":"","parse-names":false,"suffix":""}],"container-title":"Plant Ecology","id":"ITEM-2","issue":"1","issued":{"date-parts":[["2009"]]},"page":"129-139","title":"Role of invasive Melilotus officinalis in two native plant communities","type":"article-journal","volume":"200"},"uris":["http://www.mendeley.com/documents/?uuid=5927ca0d-2e8f-4481-82f8-3e7f6ca0cb22"]}],"mendeley":{"formattedCitation":"(Klebesadel, 1992; Van Riper and Larson, 2009)","plainTextFormattedCitation":"(Klebesadel, 1992; Van Riper and Larson, 2009)","previouslyFormattedCitation":"(Klebesadel, 1992; Van Riper and Larson, 2009)"},"properties":{"noteIndex":0},"schema":"https://github.com/citation-style-language/schema/raw/master/csl-citation.json"}</w:instrText>
      </w:r>
      <w:r w:rsidR="00875ECA" w:rsidRPr="00875ECA">
        <w:rPr>
          <w:rFonts w:ascii="Times New Roman" w:eastAsia="Times New Roman" w:hAnsi="Times New Roman" w:cs="Times New Roman"/>
          <w:color w:val="4C94D8" w:themeColor="text2" w:themeTint="80"/>
          <w:kern w:val="0"/>
          <w14:ligatures w14:val="none"/>
        </w:rPr>
        <w:fldChar w:fldCharType="separate"/>
      </w:r>
      <w:r w:rsidR="00875ECA" w:rsidRPr="00875ECA">
        <w:rPr>
          <w:rFonts w:ascii="Times New Roman" w:eastAsia="Times New Roman" w:hAnsi="Times New Roman" w:cs="Times New Roman"/>
          <w:noProof/>
          <w:color w:val="4C94D8" w:themeColor="text2" w:themeTint="80"/>
          <w:kern w:val="0"/>
          <w14:ligatures w14:val="none"/>
        </w:rPr>
        <w:t>(Klebesadel, 1992; Van Riper and Larson, 2009)</w:t>
      </w:r>
      <w:r w:rsidR="00875ECA" w:rsidRPr="00875ECA">
        <w:rPr>
          <w:rFonts w:ascii="Times New Roman" w:eastAsia="Times New Roman" w:hAnsi="Times New Roman" w:cs="Times New Roman"/>
          <w:color w:val="4C94D8" w:themeColor="text2" w:themeTint="80"/>
          <w:kern w:val="0"/>
          <w14:ligatures w14:val="none"/>
        </w:rPr>
        <w:fldChar w:fldCharType="end"/>
      </w:r>
      <w:r w:rsidR="00875ECA" w:rsidRPr="00875ECA">
        <w:rPr>
          <w:rFonts w:ascii="Times New Roman" w:eastAsia="Times New Roman" w:hAnsi="Times New Roman" w:cs="Times New Roman"/>
          <w:color w:val="4C94D8" w:themeColor="text2" w:themeTint="80"/>
          <w:kern w:val="0"/>
          <w14:ligatures w14:val="none"/>
        </w:rPr>
        <w:t>. We tested this by including biennial precipitation (MAP2). However, due to its high correlation with annual precipitation (MAP) and the higher relative importance of MAP, neither variable alone, at the coarser 1 km resolution, adequately captured the biennial dynamics.</w:t>
      </w:r>
      <w:r w:rsidR="0060503C" w:rsidRPr="00875ECA">
        <w:rPr>
          <w:rFonts w:ascii="Times New Roman" w:eastAsia="Times New Roman" w:hAnsi="Times New Roman" w:cs="Times New Roman"/>
          <w:color w:val="4C94D8" w:themeColor="text2" w:themeTint="80"/>
          <w:kern w:val="0"/>
          <w14:ligatures w14:val="none"/>
        </w:rPr>
        <w:t xml:space="preserve">” </w:t>
      </w:r>
      <w:r w:rsidR="00027FD8" w:rsidRPr="00875ECA">
        <w:rPr>
          <w:rFonts w:ascii="Times New Roman" w:hAnsi="Times New Roman" w:cs="Times New Roman"/>
          <w:color w:val="4C94D8" w:themeColor="text2" w:themeTint="80"/>
          <w:kern w:val="0"/>
          <w14:ligatures w14:val="none"/>
        </w:rPr>
        <w:t xml:space="preserve"> </w:t>
      </w:r>
    </w:p>
    <w:p w14:paraId="008BF6AC" w14:textId="01BE4500" w:rsidR="00AB3D85" w:rsidRDefault="00147840" w:rsidP="00AB3D85">
      <w:pPr>
        <w:rPr>
          <w:rFonts w:ascii="Times New Roman" w:hAnsi="Times New Roman" w:cs="Times New Roman"/>
        </w:rPr>
      </w:pPr>
      <w:r>
        <w:rPr>
          <w:rFonts w:ascii="Times New Roman" w:hAnsi="Times New Roman" w:cs="Times New Roman"/>
        </w:rPr>
        <w:t xml:space="preserve">RC21: </w:t>
      </w:r>
      <w:r w:rsidR="00AB3D85" w:rsidRPr="007109BC">
        <w:rPr>
          <w:rFonts w:ascii="Times New Roman" w:hAnsi="Times New Roman" w:cs="Times New Roman"/>
        </w:rPr>
        <w:t>Lines 381-382: The spatial resolution difference described in the prior sentence is not the reason for “created a MEOF percent cover map series for 2016 through 2023” as currently implied by “therefore”. Rather, you compared the “MEOF percent cover map series for 2016 through 2023” to “precipitation anomaly maps”.</w:t>
      </w:r>
    </w:p>
    <w:p w14:paraId="59FE9B40" w14:textId="39C470BF" w:rsidR="00612FB5" w:rsidRPr="00612FB5"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AC21: </w:t>
      </w:r>
      <w:r w:rsidR="00612FB5" w:rsidRPr="00612FB5">
        <w:rPr>
          <w:rFonts w:ascii="Times New Roman" w:hAnsi="Times New Roman" w:cs="Times New Roman"/>
          <w:color w:val="4C94D8" w:themeColor="text2" w:themeTint="80"/>
          <w:kern w:val="0"/>
          <w14:ligatures w14:val="none"/>
        </w:rPr>
        <w:t xml:space="preserve">We agree with </w:t>
      </w:r>
      <w:r w:rsidR="00C6419F">
        <w:rPr>
          <w:rFonts w:ascii="Times New Roman" w:hAnsi="Times New Roman" w:cs="Times New Roman"/>
          <w:color w:val="4C94D8" w:themeColor="text2" w:themeTint="80"/>
          <w:kern w:val="0"/>
          <w14:ligatures w14:val="none"/>
        </w:rPr>
        <w:t xml:space="preserve">the </w:t>
      </w:r>
      <w:r w:rsidR="00A45B9F">
        <w:rPr>
          <w:rFonts w:ascii="Times New Roman" w:hAnsi="Times New Roman" w:cs="Times New Roman"/>
          <w:color w:val="4C94D8" w:themeColor="text2" w:themeTint="80"/>
          <w:kern w:val="0"/>
          <w14:ligatures w14:val="none"/>
        </w:rPr>
        <w:t>referee</w:t>
      </w:r>
      <w:r w:rsidR="00612FB5" w:rsidRPr="00612FB5">
        <w:rPr>
          <w:rFonts w:ascii="Times New Roman" w:hAnsi="Times New Roman" w:cs="Times New Roman"/>
          <w:color w:val="4C94D8" w:themeColor="text2" w:themeTint="80"/>
          <w:kern w:val="0"/>
          <w14:ligatures w14:val="none"/>
        </w:rPr>
        <w:t xml:space="preserve">. We have replaced the sentence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CD1D4E">
        <w:rPr>
          <w:rFonts w:ascii="Times New Roman" w:hAnsi="Times New Roman" w:cs="Times New Roman"/>
          <w:color w:val="C00000"/>
          <w:kern w:val="0"/>
          <w14:ligatures w14:val="none"/>
        </w:rPr>
        <w:t>42</w:t>
      </w:r>
      <w:r w:rsidR="00312E0B">
        <w:rPr>
          <w:rFonts w:ascii="Times New Roman" w:hAnsi="Times New Roman" w:cs="Times New Roman"/>
          <w:color w:val="C00000"/>
          <w:kern w:val="0"/>
          <w14:ligatures w14:val="none"/>
        </w:rPr>
        <w:t>7</w:t>
      </w:r>
      <w:r w:rsidR="00CD1D4E">
        <w:rPr>
          <w:rFonts w:ascii="Times New Roman" w:hAnsi="Times New Roman" w:cs="Times New Roman"/>
          <w:color w:val="C00000"/>
          <w:kern w:val="0"/>
          <w14:ligatures w14:val="none"/>
        </w:rPr>
        <w:t>-4</w:t>
      </w:r>
      <w:r w:rsidR="00312E0B">
        <w:rPr>
          <w:rFonts w:ascii="Times New Roman" w:hAnsi="Times New Roman" w:cs="Times New Roman"/>
          <w:color w:val="C00000"/>
          <w:kern w:val="0"/>
          <w14:ligatures w14:val="none"/>
        </w:rPr>
        <w:t>42</w:t>
      </w:r>
      <w:r w:rsidR="00C6419F" w:rsidRPr="00C6419F">
        <w:rPr>
          <w:rFonts w:ascii="Times New Roman" w:hAnsi="Times New Roman" w:cs="Times New Roman"/>
          <w:color w:val="C00000"/>
          <w:kern w:val="0"/>
          <w14:ligatures w14:val="none"/>
        </w:rPr>
        <w:t xml:space="preserve"> </w:t>
      </w:r>
      <w:r w:rsidR="00612FB5" w:rsidRPr="00612FB5">
        <w:rPr>
          <w:rFonts w:ascii="Times New Roman" w:hAnsi="Times New Roman" w:cs="Times New Roman"/>
          <w:color w:val="4C94D8" w:themeColor="text2" w:themeTint="80"/>
          <w:kern w:val="0"/>
          <w14:ligatures w14:val="none"/>
        </w:rPr>
        <w:t>with “</w:t>
      </w:r>
      <w:r w:rsidR="00535D6F" w:rsidRPr="00535D6F">
        <w:rPr>
          <w:rFonts w:ascii="Times New Roman" w:hAnsi="Times New Roman" w:cs="Times New Roman"/>
          <w:color w:val="4C94D8" w:themeColor="text2" w:themeTint="80"/>
          <w:kern w:val="0"/>
          <w14:ligatures w14:val="none"/>
        </w:rPr>
        <w:t xml:space="preserve">We created a MEOF percent cover map series for 2016–2023 and compared it with precipitation anomaly maps to assess </w:t>
      </w:r>
      <w:r w:rsidR="005B02BC">
        <w:rPr>
          <w:rFonts w:ascii="Times New Roman" w:hAnsi="Times New Roman" w:cs="Times New Roman"/>
          <w:color w:val="4C94D8" w:themeColor="text2" w:themeTint="80"/>
          <w:kern w:val="0"/>
          <w14:ligatures w14:val="none"/>
        </w:rPr>
        <w:t xml:space="preserve">the </w:t>
      </w:r>
      <w:r w:rsidR="00535D6F" w:rsidRPr="00535D6F">
        <w:rPr>
          <w:rFonts w:ascii="Times New Roman" w:hAnsi="Times New Roman" w:cs="Times New Roman"/>
          <w:color w:val="4C94D8" w:themeColor="text2" w:themeTint="80"/>
          <w:kern w:val="0"/>
          <w14:ligatures w14:val="none"/>
        </w:rPr>
        <w:t>potential relationship between MEOF cover and interannual climat</w:t>
      </w:r>
      <w:r w:rsidR="00535D6F">
        <w:rPr>
          <w:rFonts w:ascii="Times New Roman" w:hAnsi="Times New Roman" w:cs="Times New Roman"/>
          <w:color w:val="4C94D8" w:themeColor="text2" w:themeTint="80"/>
          <w:kern w:val="0"/>
          <w14:ligatures w14:val="none"/>
        </w:rPr>
        <w:t>ic</w:t>
      </w:r>
      <w:r w:rsidR="00535D6F" w:rsidRPr="00535D6F">
        <w:rPr>
          <w:rFonts w:ascii="Times New Roman" w:hAnsi="Times New Roman" w:cs="Times New Roman"/>
          <w:color w:val="4C94D8" w:themeColor="text2" w:themeTint="80"/>
          <w:kern w:val="0"/>
          <w14:ligatures w14:val="none"/>
        </w:rPr>
        <w:t xml:space="preserve"> variability.</w:t>
      </w:r>
      <w:r w:rsidR="00612FB5" w:rsidRPr="00612FB5">
        <w:rPr>
          <w:rFonts w:ascii="Times New Roman" w:hAnsi="Times New Roman" w:cs="Times New Roman"/>
          <w:color w:val="4C94D8" w:themeColor="text2" w:themeTint="80"/>
          <w:kern w:val="0"/>
          <w14:ligatures w14:val="none"/>
        </w:rPr>
        <w:t>”</w:t>
      </w:r>
    </w:p>
    <w:p w14:paraId="1482DE2F" w14:textId="6ED20049" w:rsidR="00AB3D85" w:rsidRPr="00BE5881" w:rsidRDefault="00147840" w:rsidP="00AB3D85">
      <w:pPr>
        <w:rPr>
          <w:rFonts w:ascii="Times New Roman" w:hAnsi="Times New Roman" w:cs="Times New Roman"/>
        </w:rPr>
      </w:pPr>
      <w:r>
        <w:rPr>
          <w:rFonts w:ascii="Times New Roman" w:hAnsi="Times New Roman" w:cs="Times New Roman"/>
        </w:rPr>
        <w:t xml:space="preserve">RC22: </w:t>
      </w:r>
      <w:r w:rsidR="00AB3D85" w:rsidRPr="00BE5881">
        <w:rPr>
          <w:rFonts w:ascii="Times New Roman" w:hAnsi="Times New Roman" w:cs="Times New Roman"/>
        </w:rPr>
        <w:t>Line 374: The first couple paragraphs on 4.1 read almost as results since there is no references cited at all.</w:t>
      </w:r>
    </w:p>
    <w:p w14:paraId="48254C1B" w14:textId="7837B270" w:rsidR="00500E73"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AC22: </w:t>
      </w:r>
      <w:r w:rsidR="00500E73" w:rsidRPr="00500E73">
        <w:rPr>
          <w:rFonts w:ascii="Times New Roman" w:hAnsi="Times New Roman" w:cs="Times New Roman"/>
          <w:color w:val="4C94D8" w:themeColor="text2" w:themeTint="80"/>
          <w:kern w:val="0"/>
          <w14:ligatures w14:val="none"/>
        </w:rPr>
        <w:t xml:space="preserve">We thank the </w:t>
      </w:r>
      <w:r w:rsidR="00A45B9F">
        <w:rPr>
          <w:rFonts w:ascii="Times New Roman" w:hAnsi="Times New Roman" w:cs="Times New Roman"/>
          <w:color w:val="4C94D8" w:themeColor="text2" w:themeTint="80"/>
          <w:kern w:val="0"/>
          <w14:ligatures w14:val="none"/>
        </w:rPr>
        <w:t>referee</w:t>
      </w:r>
      <w:r w:rsidR="00500E73" w:rsidRPr="00500E73">
        <w:rPr>
          <w:rFonts w:ascii="Times New Roman" w:hAnsi="Times New Roman" w:cs="Times New Roman"/>
          <w:color w:val="4C94D8" w:themeColor="text2" w:themeTint="80"/>
          <w:kern w:val="0"/>
          <w14:ligatures w14:val="none"/>
        </w:rPr>
        <w:t xml:space="preserve"> for this </w:t>
      </w:r>
      <w:r w:rsidR="009B73B3">
        <w:rPr>
          <w:rFonts w:ascii="Times New Roman" w:hAnsi="Times New Roman" w:cs="Times New Roman"/>
          <w:color w:val="4C94D8" w:themeColor="text2" w:themeTint="80"/>
          <w:kern w:val="0"/>
          <w14:ligatures w14:val="none"/>
        </w:rPr>
        <w:t xml:space="preserve">helpful </w:t>
      </w:r>
      <w:r w:rsidR="00500E73" w:rsidRPr="00500E73">
        <w:rPr>
          <w:rFonts w:ascii="Times New Roman" w:hAnsi="Times New Roman" w:cs="Times New Roman"/>
          <w:color w:val="4C94D8" w:themeColor="text2" w:themeTint="80"/>
          <w:kern w:val="0"/>
          <w14:ligatures w14:val="none"/>
        </w:rPr>
        <w:t xml:space="preserve">comment. </w:t>
      </w:r>
      <w:r w:rsidR="007E3ACD">
        <w:rPr>
          <w:rFonts w:ascii="Times New Roman" w:hAnsi="Times New Roman" w:cs="Times New Roman"/>
          <w:color w:val="4C94D8" w:themeColor="text2" w:themeTint="80"/>
          <w:kern w:val="0"/>
          <w14:ligatures w14:val="none"/>
        </w:rPr>
        <w:t>In</w:t>
      </w:r>
      <w:r w:rsidR="00D46D2D">
        <w:rPr>
          <w:rFonts w:ascii="Times New Roman" w:hAnsi="Times New Roman" w:cs="Times New Roman"/>
          <w:color w:val="4C94D8" w:themeColor="text2" w:themeTint="80"/>
          <w:kern w:val="0"/>
          <w14:ligatures w14:val="none"/>
        </w:rPr>
        <w:t xml:space="preserve"> </w:t>
      </w:r>
      <w:r w:rsidR="007E3ACD">
        <w:rPr>
          <w:rFonts w:ascii="Times New Roman" w:hAnsi="Times New Roman" w:cs="Times New Roman"/>
          <w:color w:val="4C94D8" w:themeColor="text2" w:themeTint="80"/>
          <w:kern w:val="0"/>
          <w14:ligatures w14:val="none"/>
        </w:rPr>
        <w:t>response</w:t>
      </w:r>
      <w:r w:rsidR="00500E73" w:rsidRPr="00500E73">
        <w:rPr>
          <w:rFonts w:ascii="Times New Roman" w:hAnsi="Times New Roman" w:cs="Times New Roman"/>
          <w:color w:val="4C94D8" w:themeColor="text2" w:themeTint="80"/>
          <w:kern w:val="0"/>
          <w14:ligatures w14:val="none"/>
        </w:rPr>
        <w:t>, we have split the first couple of paragraphs of Section 4.1 into two parts. The portion describing observed MEOF patterns has been moved to the Results section, while the remaining portion stays in the Discussion. We also added relevant citations to support interpretation and maintain a logical flow.</w:t>
      </w:r>
      <w:r w:rsidR="00500E73">
        <w:rPr>
          <w:rFonts w:ascii="Times New Roman" w:hAnsi="Times New Roman" w:cs="Times New Roman"/>
          <w:color w:val="4C94D8" w:themeColor="text2" w:themeTint="80"/>
          <w:kern w:val="0"/>
          <w14:ligatures w14:val="none"/>
        </w:rPr>
        <w:t xml:space="preserve"> </w:t>
      </w:r>
    </w:p>
    <w:p w14:paraId="2A18720C" w14:textId="48086C0B" w:rsidR="00534272" w:rsidRPr="00F632B4" w:rsidRDefault="00534272" w:rsidP="00AB3D85">
      <w:pPr>
        <w:rPr>
          <w:rFonts w:ascii="Times New Roman" w:hAnsi="Times New Roman" w:cs="Times New Roman"/>
          <w:b/>
          <w:bCs/>
          <w:i/>
          <w:iCs/>
          <w:color w:val="4C94D8" w:themeColor="text2" w:themeTint="80"/>
          <w:kern w:val="0"/>
          <w14:ligatures w14:val="none"/>
        </w:rPr>
      </w:pPr>
      <w:r w:rsidRPr="00F632B4">
        <w:rPr>
          <w:rFonts w:ascii="Times New Roman" w:hAnsi="Times New Roman" w:cs="Times New Roman"/>
          <w:b/>
          <w:bCs/>
          <w:i/>
          <w:iCs/>
          <w:color w:val="4C94D8" w:themeColor="text2" w:themeTint="80"/>
          <w:kern w:val="0"/>
          <w14:ligatures w14:val="none"/>
        </w:rPr>
        <w:t xml:space="preserve">The </w:t>
      </w:r>
      <w:r w:rsidR="00500E73" w:rsidRPr="00F632B4">
        <w:rPr>
          <w:rFonts w:ascii="Times New Roman" w:hAnsi="Times New Roman" w:cs="Times New Roman"/>
          <w:b/>
          <w:bCs/>
          <w:i/>
          <w:iCs/>
          <w:color w:val="4C94D8" w:themeColor="text2" w:themeTint="80"/>
          <w:kern w:val="0"/>
          <w14:ligatures w14:val="none"/>
        </w:rPr>
        <w:t>two</w:t>
      </w:r>
      <w:r w:rsidRPr="00F632B4">
        <w:rPr>
          <w:rFonts w:ascii="Times New Roman" w:hAnsi="Times New Roman" w:cs="Times New Roman"/>
          <w:b/>
          <w:bCs/>
          <w:i/>
          <w:iCs/>
          <w:color w:val="4C94D8" w:themeColor="text2" w:themeTint="80"/>
          <w:kern w:val="0"/>
          <w14:ligatures w14:val="none"/>
        </w:rPr>
        <w:t xml:space="preserve"> paragraphs </w:t>
      </w:r>
      <w:r w:rsidR="00500E73" w:rsidRPr="00F632B4">
        <w:rPr>
          <w:rFonts w:ascii="Times New Roman" w:hAnsi="Times New Roman" w:cs="Times New Roman"/>
          <w:b/>
          <w:bCs/>
          <w:i/>
          <w:iCs/>
          <w:color w:val="4C94D8" w:themeColor="text2" w:themeTint="80"/>
          <w:kern w:val="0"/>
          <w14:ligatures w14:val="none"/>
        </w:rPr>
        <w:t xml:space="preserve">added </w:t>
      </w:r>
      <w:r w:rsidRPr="00F632B4">
        <w:rPr>
          <w:rFonts w:ascii="Times New Roman" w:hAnsi="Times New Roman" w:cs="Times New Roman"/>
          <w:b/>
          <w:bCs/>
          <w:i/>
          <w:iCs/>
          <w:color w:val="4C94D8" w:themeColor="text2" w:themeTint="80"/>
          <w:kern w:val="0"/>
          <w14:ligatures w14:val="none"/>
        </w:rPr>
        <w:t xml:space="preserve">in the result </w:t>
      </w:r>
      <w:r w:rsidRPr="00331772">
        <w:rPr>
          <w:rFonts w:ascii="Times New Roman" w:hAnsi="Times New Roman" w:cs="Times New Roman"/>
          <w:b/>
          <w:bCs/>
          <w:i/>
          <w:iCs/>
          <w:color w:val="4C94D8" w:themeColor="text2" w:themeTint="80"/>
          <w:kern w:val="0"/>
          <w14:ligatures w14:val="none"/>
        </w:rPr>
        <w:t>section</w:t>
      </w:r>
      <w:r w:rsidR="00C6419F" w:rsidRPr="00331772">
        <w:rPr>
          <w:rFonts w:ascii="Times New Roman" w:hAnsi="Times New Roman" w:cs="Times New Roman"/>
          <w:b/>
          <w:bCs/>
          <w:i/>
          <w:iCs/>
          <w:color w:val="4C94D8" w:themeColor="text2" w:themeTint="80"/>
          <w:kern w:val="0"/>
          <w14:ligatures w14:val="none"/>
        </w:rPr>
        <w:t xml:space="preserve"> </w:t>
      </w:r>
      <w:r w:rsidR="00C6419F" w:rsidRPr="00023F24">
        <w:rPr>
          <w:rFonts w:ascii="Times New Roman" w:hAnsi="Times New Roman" w:cs="Times New Roman"/>
          <w:b/>
          <w:bCs/>
          <w:i/>
          <w:iCs/>
          <w:color w:val="4C94D8" w:themeColor="text2" w:themeTint="80"/>
          <w:kern w:val="0"/>
          <w14:ligatures w14:val="none"/>
        </w:rPr>
        <w:t xml:space="preserve">in </w:t>
      </w:r>
      <w:r w:rsidR="00C6419F" w:rsidRPr="00023F24">
        <w:rPr>
          <w:rFonts w:ascii="Times New Roman" w:hAnsi="Times New Roman" w:cs="Times New Roman"/>
          <w:b/>
          <w:bCs/>
          <w:i/>
          <w:iCs/>
          <w:color w:val="C00000"/>
          <w:kern w:val="0"/>
          <w14:ligatures w14:val="none"/>
        </w:rPr>
        <w:t xml:space="preserve">lines </w:t>
      </w:r>
      <w:r w:rsidR="00CD1D4E">
        <w:rPr>
          <w:rFonts w:ascii="Times New Roman" w:hAnsi="Times New Roman" w:cs="Times New Roman"/>
          <w:b/>
          <w:bCs/>
          <w:i/>
          <w:iCs/>
          <w:color w:val="C00000"/>
          <w:kern w:val="0"/>
          <w14:ligatures w14:val="none"/>
        </w:rPr>
        <w:t>42</w:t>
      </w:r>
      <w:r w:rsidR="00312E0B">
        <w:rPr>
          <w:rFonts w:ascii="Times New Roman" w:hAnsi="Times New Roman" w:cs="Times New Roman"/>
          <w:b/>
          <w:bCs/>
          <w:i/>
          <w:iCs/>
          <w:color w:val="C00000"/>
          <w:kern w:val="0"/>
          <w14:ligatures w14:val="none"/>
        </w:rPr>
        <w:t>7</w:t>
      </w:r>
      <w:r w:rsidR="00CD1D4E">
        <w:rPr>
          <w:rFonts w:ascii="Times New Roman" w:hAnsi="Times New Roman" w:cs="Times New Roman"/>
          <w:b/>
          <w:bCs/>
          <w:i/>
          <w:iCs/>
          <w:color w:val="C00000"/>
          <w:kern w:val="0"/>
          <w14:ligatures w14:val="none"/>
        </w:rPr>
        <w:t>-4</w:t>
      </w:r>
      <w:r w:rsidR="00875ECA">
        <w:rPr>
          <w:rFonts w:ascii="Times New Roman" w:hAnsi="Times New Roman" w:cs="Times New Roman"/>
          <w:b/>
          <w:bCs/>
          <w:i/>
          <w:iCs/>
          <w:color w:val="C00000"/>
          <w:kern w:val="0"/>
          <w14:ligatures w14:val="none"/>
        </w:rPr>
        <w:t>59</w:t>
      </w:r>
      <w:r w:rsidRPr="00331772">
        <w:rPr>
          <w:rFonts w:ascii="Times New Roman" w:hAnsi="Times New Roman" w:cs="Times New Roman"/>
          <w:b/>
          <w:bCs/>
          <w:i/>
          <w:iCs/>
          <w:color w:val="4C94D8" w:themeColor="text2" w:themeTint="80"/>
          <w:kern w:val="0"/>
          <w14:ligatures w14:val="none"/>
        </w:rPr>
        <w:t>:</w:t>
      </w:r>
    </w:p>
    <w:p w14:paraId="3F20C4DF" w14:textId="76FCB403" w:rsidR="00500E73" w:rsidRPr="00500E73" w:rsidRDefault="00500E73" w:rsidP="00672C8B">
      <w:pPr>
        <w:spacing w:line="240" w:lineRule="auto"/>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w:t>
      </w:r>
      <w:r w:rsidR="004A32FD" w:rsidRPr="00F632B4">
        <w:rPr>
          <w:rFonts w:ascii="Times New Roman" w:eastAsia="Times New Roman" w:hAnsi="Times New Roman" w:cs="Times New Roman"/>
          <w:color w:val="4C94D8" w:themeColor="text2" w:themeTint="80"/>
          <w:kern w:val="0"/>
          <w14:ligatures w14:val="none"/>
        </w:rPr>
        <w:t xml:space="preserve">We created a MEOF percent cover map series for 2016–2023 and compared it with precipitation anomaly maps to assess the potential relationship between MEOF cover and interannual climatic variability. These precipitation anomaly maps showed that the western SD witnessed above-average precipitation in a few regions for 2018 and 2023 and most of the western SD for 2019 (Figure S4). The central and eastern counties in 2019 and the central and southern counties in 2023 showed a greater range of MEOF covers showing a consistent pattern of MEOF resurgence with the return of wet conditions. Despite 2016 being a relatively normal or slightly dry year, sweetclover cover remained moderate with less spatial variability, indicating less widespread establishment. </w:t>
      </w:r>
      <w:bookmarkStart w:id="5" w:name="_Hlk209901378"/>
      <w:r w:rsidR="004A32FD" w:rsidRPr="00F632B4">
        <w:rPr>
          <w:rFonts w:ascii="Times New Roman" w:eastAsia="Times New Roman" w:hAnsi="Times New Roman" w:cs="Times New Roman"/>
          <w:color w:val="4C94D8" w:themeColor="text2" w:themeTint="80"/>
          <w:kern w:val="0"/>
          <w14:ligatures w14:val="none"/>
        </w:rPr>
        <w:t xml:space="preserve">The widespread establishment of MEOF could be seen increasing in 2018, with a high </w:t>
      </w:r>
      <w:bookmarkStart w:id="6" w:name="_Hlk210419174"/>
      <w:r w:rsidR="004A32FD" w:rsidRPr="00F632B4">
        <w:rPr>
          <w:rFonts w:ascii="Times New Roman" w:eastAsia="Times New Roman" w:hAnsi="Times New Roman" w:cs="Times New Roman"/>
          <w:color w:val="4C94D8" w:themeColor="text2" w:themeTint="80"/>
          <w:kern w:val="0"/>
          <w14:ligatures w14:val="none"/>
        </w:rPr>
        <w:t xml:space="preserve">Coefficient of Variation </w:t>
      </w:r>
      <w:bookmarkEnd w:id="6"/>
      <w:r w:rsidR="004A32FD" w:rsidRPr="00F632B4">
        <w:rPr>
          <w:rFonts w:ascii="Times New Roman" w:eastAsia="Times New Roman" w:hAnsi="Times New Roman" w:cs="Times New Roman"/>
          <w:color w:val="4C94D8" w:themeColor="text2" w:themeTint="80"/>
          <w:kern w:val="0"/>
          <w14:ligatures w14:val="none"/>
        </w:rPr>
        <w:t xml:space="preserve">(CV) of 0.5 and the percent cover reached a peak in the subsequent year of 2019. </w:t>
      </w:r>
      <w:bookmarkEnd w:id="5"/>
      <w:r w:rsidR="004A32FD" w:rsidRPr="00F632B4">
        <w:rPr>
          <w:rFonts w:ascii="Times New Roman" w:eastAsia="Times New Roman" w:hAnsi="Times New Roman" w:cs="Times New Roman"/>
          <w:color w:val="4C94D8" w:themeColor="text2" w:themeTint="80"/>
          <w:kern w:val="0"/>
          <w14:ligatures w14:val="none"/>
        </w:rPr>
        <w:t>For the years 2020, 2021 and 2022, most regions experienced average to below-average rainfall conditions. During these years, the MEOF percent cover reached up to 50%, with a sharp drop in percent cover in 2021, where the maximum cover was only 43%. This showed drought conditions likely limit growth and establishment. The year 2020 and 2022 acted as transitional years, possibly due to lagged ecological response. For dry years, the majority of western SD predicted less than 50% cover.</w:t>
      </w:r>
    </w:p>
    <w:p w14:paraId="672D8224" w14:textId="6CF64491" w:rsidR="00500E73" w:rsidRPr="00F632B4" w:rsidRDefault="004A32FD" w:rsidP="00672C8B">
      <w:pPr>
        <w:spacing w:line="240" w:lineRule="auto"/>
        <w:rPr>
          <w:rFonts w:ascii="Times New Roman" w:hAnsi="Times New Roman" w:cs="Times New Roman"/>
          <w:color w:val="4C94D8" w:themeColor="text2" w:themeTint="80"/>
          <w:kern w:val="0"/>
          <w14:ligatures w14:val="none"/>
        </w:rPr>
      </w:pPr>
      <w:r w:rsidRPr="00F632B4">
        <w:rPr>
          <w:rFonts w:ascii="Times New Roman" w:eastAsia="Times New Roman" w:hAnsi="Times New Roman" w:cs="Times New Roman"/>
          <w:color w:val="4C94D8" w:themeColor="text2" w:themeTint="80"/>
          <w:kern w:val="0"/>
          <w14:ligatures w14:val="none"/>
        </w:rPr>
        <w:t xml:space="preserve">Overall, we found a high percent cover range in the western counties of western SD including Butte, Meade, Pennington, Custer, Fall River, Jackson, Bennet and Oglala Lakota counties. </w:t>
      </w:r>
      <w:r w:rsidR="00D80FAB" w:rsidRPr="00023F24">
        <w:rPr>
          <w:rFonts w:ascii="Times New Roman" w:eastAsia="Times New Roman" w:hAnsi="Times New Roman" w:cs="Times New Roman"/>
          <w:color w:val="4C94D8" w:themeColor="text2" w:themeTint="80"/>
          <w:kern w:val="0"/>
          <w14:ligatures w14:val="none"/>
        </w:rPr>
        <w:lastRenderedPageBreak/>
        <w:t xml:space="preserve">Central South Dakota counties showed fluctuating trends, with moderate to high coverage in some years (e.g., 2018, 2019, 2023) and relatively low coverage in other years (e.g., 2020, 2021), whereas the eastern counties (i.e., Corson, Dewey, and Stanley) consistently exhibited relatively low percent cover (&lt;20%) for the majority of years. </w:t>
      </w:r>
      <w:r w:rsidRPr="00F632B4">
        <w:rPr>
          <w:rFonts w:ascii="Times New Roman" w:eastAsia="Times New Roman" w:hAnsi="Times New Roman" w:cs="Times New Roman"/>
          <w:color w:val="4C94D8" w:themeColor="text2" w:themeTint="80"/>
          <w:kern w:val="0"/>
          <w14:ligatures w14:val="none"/>
        </w:rPr>
        <w:t>In th</w:t>
      </w:r>
      <w:r w:rsidR="00C9343A">
        <w:rPr>
          <w:rFonts w:ascii="Times New Roman" w:eastAsia="Times New Roman" w:hAnsi="Times New Roman" w:cs="Times New Roman"/>
          <w:color w:val="4C94D8" w:themeColor="text2" w:themeTint="80"/>
          <w:kern w:val="0"/>
          <w14:ligatures w14:val="none"/>
        </w:rPr>
        <w:t>e eastern</w:t>
      </w:r>
      <w:r w:rsidRPr="00F632B4">
        <w:rPr>
          <w:rFonts w:ascii="Times New Roman" w:eastAsia="Times New Roman" w:hAnsi="Times New Roman" w:cs="Times New Roman"/>
          <w:color w:val="4C94D8" w:themeColor="text2" w:themeTint="80"/>
          <w:kern w:val="0"/>
          <w14:ligatures w14:val="none"/>
        </w:rPr>
        <w:t xml:space="preserve"> region, MEOF appeared to be more scattered and patchier with fewer patches of higher percent cover near floodplains, which are situated at lower elevations and benefit from high moisture availability especially in the years 2018 and 2019. During the summer fieldwork of 2022, we observed MEOF predominantly in the first year of its life cycle. In the following year, we observed ample coverage of MEOF blooms in Butte County, </w:t>
      </w:r>
      <w:r w:rsidR="00D80FAB">
        <w:rPr>
          <w:rFonts w:ascii="Times New Roman" w:eastAsia="Times New Roman" w:hAnsi="Times New Roman" w:cs="Times New Roman"/>
          <w:color w:val="4C94D8" w:themeColor="text2" w:themeTint="80"/>
          <w:kern w:val="0"/>
          <w14:ligatures w14:val="none"/>
        </w:rPr>
        <w:t xml:space="preserve">SD </w:t>
      </w:r>
      <w:r w:rsidRPr="00F632B4">
        <w:rPr>
          <w:rFonts w:ascii="Times New Roman" w:eastAsia="Times New Roman" w:hAnsi="Times New Roman" w:cs="Times New Roman"/>
          <w:color w:val="4C94D8" w:themeColor="text2" w:themeTint="80"/>
          <w:kern w:val="0"/>
          <w14:ligatures w14:val="none"/>
        </w:rPr>
        <w:t>forming patches substantial enough to be captured by the drones. This temporal pattern arises from the biennial growth period of MEOF. Additionally, we predicted MEOF percent cover estimates for the year 2024 using our trained model (Figure S5). However, this 2024 prediction has not yet been validated due to the unavailability of field data. Validation of model performance for 2024 and subsequent years remains a key focus for future work.</w:t>
      </w:r>
      <w:r w:rsidR="00500E73" w:rsidRPr="00F632B4">
        <w:rPr>
          <w:rFonts w:ascii="Times New Roman" w:hAnsi="Times New Roman" w:cs="Times New Roman"/>
          <w:color w:val="4C94D8" w:themeColor="text2" w:themeTint="80"/>
          <w:kern w:val="0"/>
          <w14:ligatures w14:val="none"/>
        </w:rPr>
        <w:t>”</w:t>
      </w:r>
    </w:p>
    <w:p w14:paraId="6D58C082" w14:textId="77690A89" w:rsidR="00500E73" w:rsidRPr="00A06ADC" w:rsidRDefault="00500E73" w:rsidP="00500E73">
      <w:pPr>
        <w:rPr>
          <w:rFonts w:ascii="Times New Roman" w:hAnsi="Times New Roman" w:cs="Times New Roman"/>
          <w:b/>
          <w:bCs/>
          <w:i/>
          <w:iCs/>
          <w:color w:val="4C94D8" w:themeColor="text2" w:themeTint="80"/>
          <w:kern w:val="0"/>
          <w14:ligatures w14:val="none"/>
        </w:rPr>
      </w:pPr>
      <w:r w:rsidRPr="00A06ADC">
        <w:rPr>
          <w:rFonts w:ascii="Times New Roman" w:hAnsi="Times New Roman" w:cs="Times New Roman"/>
          <w:b/>
          <w:bCs/>
          <w:i/>
          <w:iCs/>
          <w:color w:val="4C94D8" w:themeColor="text2" w:themeTint="80"/>
          <w:kern w:val="0"/>
          <w14:ligatures w14:val="none"/>
        </w:rPr>
        <w:t>Revised paragraphs in the Discussion section</w:t>
      </w:r>
      <w:r w:rsidR="00C6419F">
        <w:rPr>
          <w:rFonts w:ascii="Times New Roman" w:hAnsi="Times New Roman" w:cs="Times New Roman"/>
          <w:b/>
          <w:bCs/>
          <w:i/>
          <w:iCs/>
          <w:color w:val="4C94D8" w:themeColor="text2" w:themeTint="80"/>
          <w:kern w:val="0"/>
          <w14:ligatures w14:val="none"/>
        </w:rPr>
        <w:t xml:space="preserve"> </w:t>
      </w:r>
      <w:r w:rsidR="00C6419F" w:rsidRPr="00023F24">
        <w:rPr>
          <w:rFonts w:ascii="Times New Roman" w:hAnsi="Times New Roman" w:cs="Times New Roman"/>
          <w:b/>
          <w:bCs/>
          <w:i/>
          <w:iCs/>
          <w:color w:val="4C94D8" w:themeColor="text2" w:themeTint="80"/>
          <w:kern w:val="0"/>
          <w14:ligatures w14:val="none"/>
        </w:rPr>
        <w:t xml:space="preserve">in </w:t>
      </w:r>
      <w:r w:rsidR="00C6419F" w:rsidRPr="00023F24">
        <w:rPr>
          <w:rFonts w:ascii="Times New Roman" w:hAnsi="Times New Roman" w:cs="Times New Roman"/>
          <w:b/>
          <w:bCs/>
          <w:i/>
          <w:iCs/>
          <w:color w:val="C00000"/>
          <w:kern w:val="0"/>
          <w14:ligatures w14:val="none"/>
        </w:rPr>
        <w:t xml:space="preserve">lines </w:t>
      </w:r>
      <w:r w:rsidR="00CD1D4E">
        <w:rPr>
          <w:rFonts w:ascii="Times New Roman" w:hAnsi="Times New Roman" w:cs="Times New Roman"/>
          <w:b/>
          <w:bCs/>
          <w:i/>
          <w:iCs/>
          <w:color w:val="C00000"/>
          <w:kern w:val="0"/>
          <w14:ligatures w14:val="none"/>
        </w:rPr>
        <w:t>4</w:t>
      </w:r>
      <w:r w:rsidR="00312E0B">
        <w:rPr>
          <w:rFonts w:ascii="Times New Roman" w:hAnsi="Times New Roman" w:cs="Times New Roman"/>
          <w:b/>
          <w:bCs/>
          <w:i/>
          <w:iCs/>
          <w:color w:val="C00000"/>
          <w:kern w:val="0"/>
          <w14:ligatures w14:val="none"/>
        </w:rPr>
        <w:t>95</w:t>
      </w:r>
      <w:r w:rsidR="00CD1D4E">
        <w:rPr>
          <w:rFonts w:ascii="Times New Roman" w:hAnsi="Times New Roman" w:cs="Times New Roman"/>
          <w:b/>
          <w:bCs/>
          <w:i/>
          <w:iCs/>
          <w:color w:val="C00000"/>
          <w:kern w:val="0"/>
          <w14:ligatures w14:val="none"/>
        </w:rPr>
        <w:t>-5</w:t>
      </w:r>
      <w:r w:rsidR="00312E0B">
        <w:rPr>
          <w:rFonts w:ascii="Times New Roman" w:hAnsi="Times New Roman" w:cs="Times New Roman"/>
          <w:b/>
          <w:bCs/>
          <w:i/>
          <w:iCs/>
          <w:color w:val="C00000"/>
          <w:kern w:val="0"/>
          <w14:ligatures w14:val="none"/>
        </w:rPr>
        <w:t>36</w:t>
      </w:r>
      <w:r w:rsidRPr="00A06ADC">
        <w:rPr>
          <w:rFonts w:ascii="Times New Roman" w:hAnsi="Times New Roman" w:cs="Times New Roman"/>
          <w:b/>
          <w:bCs/>
          <w:i/>
          <w:iCs/>
          <w:color w:val="4C94D8" w:themeColor="text2" w:themeTint="80"/>
          <w:kern w:val="0"/>
          <w14:ligatures w14:val="none"/>
        </w:rPr>
        <w:t xml:space="preserve">: </w:t>
      </w:r>
    </w:p>
    <w:p w14:paraId="7B6ED093" w14:textId="2ED65D63" w:rsidR="00500E73" w:rsidRDefault="00500E73" w:rsidP="00672C8B">
      <w:pPr>
        <w:autoSpaceDE w:val="0"/>
        <w:autoSpaceDN w:val="0"/>
        <w:adjustRightInd w:val="0"/>
        <w:spacing w:after="0" w:line="240" w:lineRule="auto"/>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w:t>
      </w:r>
      <w:r w:rsidR="00F632B4" w:rsidRPr="00A06ADC">
        <w:rPr>
          <w:rFonts w:ascii="Times New Roman" w:eastAsia="Times New Roman" w:hAnsi="Times New Roman" w:cs="Times New Roman"/>
          <w:color w:val="4C94D8" w:themeColor="text2" w:themeTint="80"/>
          <w:kern w:val="0"/>
          <w14:ligatures w14:val="none"/>
        </w:rPr>
        <w:t xml:space="preserve">The occurrence of sweetclover years is predominantly associated with wetter conditions, suggesting that precipitation plays a key role in the resurgence of MEOF </w:t>
      </w:r>
      <w:r w:rsidR="00F632B4" w:rsidRPr="00A06ADC">
        <w:rPr>
          <w:rFonts w:ascii="Times New Roman" w:eastAsia="Times New Roman" w:hAnsi="Times New Roman" w:cs="Times New Roman"/>
          <w:color w:val="4C94D8" w:themeColor="text2" w:themeTint="80"/>
          <w:kern w:val="0"/>
          <w14:ligatures w14:val="none"/>
        </w:rPr>
        <w:fldChar w:fldCharType="begin" w:fldLock="1"/>
      </w:r>
      <w:r w:rsidR="00F632B4" w:rsidRPr="00A06ADC">
        <w:rPr>
          <w:rFonts w:ascii="Times New Roman" w:eastAsia="Times New Roman" w:hAnsi="Times New Roman" w:cs="Times New Roman"/>
          <w:color w:val="4C94D8" w:themeColor="text2" w:themeTint="80"/>
          <w:kern w:val="0"/>
          <w14:ligatures w14:val="none"/>
        </w:rPr>
        <w:instrText>ADDIN CSL_CITATION {"citationItems":[{"id":"ITEM-1","itemData":{"author":[{"dropping-particle":"","family":"Gucker","given":"C. L.","non-dropping-particle":"","parse-names":false,"suffix":""}],"container-title":"U.S. Department of Agriculture, Forest Service, Rocky Mountain Research Station, Fire Sciences Laboratory (Producer)","id":"ITEM-1","issued":{"date-parts":[["2009"]]},"title":"Melilotus alba, M. officinalis","type":"article-journal"},"uris":["http://www.mendeley.com/documents/?uuid=8674ecd8-9c2f-40b0-a20b-35d69bd13504"]}],"mendeley":{"formattedCitation":"(Gucker, 2009)","plainTextFormattedCitation":"(Gucker, 2009)","previouslyFormattedCitation":"(Gucker, 2009)"},"properties":{"noteIndex":0},"schema":"https://github.com/citation-style-language/schema/raw/master/csl-citation.json"}</w:instrText>
      </w:r>
      <w:r w:rsidR="00F632B4" w:rsidRPr="00A06ADC">
        <w:rPr>
          <w:rFonts w:ascii="Times New Roman" w:eastAsia="Times New Roman" w:hAnsi="Times New Roman" w:cs="Times New Roman"/>
          <w:color w:val="4C94D8" w:themeColor="text2" w:themeTint="80"/>
          <w:kern w:val="0"/>
          <w14:ligatures w14:val="none"/>
        </w:rPr>
        <w:fldChar w:fldCharType="separate"/>
      </w:r>
      <w:r w:rsidR="00F632B4" w:rsidRPr="00A06ADC">
        <w:rPr>
          <w:rFonts w:ascii="Times New Roman" w:eastAsia="Times New Roman" w:hAnsi="Times New Roman" w:cs="Times New Roman"/>
          <w:noProof/>
          <w:color w:val="4C94D8" w:themeColor="text2" w:themeTint="80"/>
          <w:kern w:val="0"/>
          <w14:ligatures w14:val="none"/>
        </w:rPr>
        <w:t>(Gucker, 2009)</w:t>
      </w:r>
      <w:r w:rsidR="00F632B4" w:rsidRPr="00A06ADC">
        <w:rPr>
          <w:rFonts w:ascii="Times New Roman" w:eastAsia="Times New Roman" w:hAnsi="Times New Roman" w:cs="Times New Roman"/>
          <w:color w:val="4C94D8" w:themeColor="text2" w:themeTint="80"/>
          <w:kern w:val="0"/>
          <w14:ligatures w14:val="none"/>
        </w:rPr>
        <w:fldChar w:fldCharType="end"/>
      </w:r>
      <w:r w:rsidR="00F632B4" w:rsidRPr="00A06ADC">
        <w:rPr>
          <w:rFonts w:ascii="Times New Roman" w:eastAsia="Times New Roman" w:hAnsi="Times New Roman" w:cs="Times New Roman"/>
          <w:color w:val="4C94D8" w:themeColor="text2" w:themeTint="80"/>
          <w:kern w:val="0"/>
          <w14:ligatures w14:val="none"/>
        </w:rPr>
        <w:t>.</w:t>
      </w:r>
      <w:r w:rsidR="00F632B4" w:rsidRPr="00A06ADC">
        <w:rPr>
          <w:color w:val="4C94D8" w:themeColor="text2" w:themeTint="80"/>
        </w:rPr>
        <w:t xml:space="preserve"> </w:t>
      </w:r>
      <w:r w:rsidR="00F632B4" w:rsidRPr="00A06ADC">
        <w:rPr>
          <w:rFonts w:ascii="Times New Roman" w:eastAsia="Times New Roman" w:hAnsi="Times New Roman" w:cs="Times New Roman"/>
          <w:color w:val="4C94D8" w:themeColor="text2" w:themeTint="80"/>
          <w:kern w:val="0"/>
          <w14:ligatures w14:val="none"/>
        </w:rPr>
        <w:t xml:space="preserve">Despite this, climate variables such as annual precipitation or snow depth, did not rank among the top predicting variables. This may be due to MEOF’s biennial life cycle, where precipitation from the previous year can influence current-year cover </w:t>
      </w:r>
      <w:r w:rsidR="00F632B4" w:rsidRPr="00A06ADC">
        <w:rPr>
          <w:rFonts w:ascii="Times New Roman" w:eastAsia="Times New Roman" w:hAnsi="Times New Roman" w:cs="Times New Roman"/>
          <w:color w:val="4C94D8" w:themeColor="text2" w:themeTint="80"/>
          <w:kern w:val="0"/>
          <w14:ligatures w14:val="none"/>
        </w:rPr>
        <w:fldChar w:fldCharType="begin" w:fldLock="1"/>
      </w:r>
      <w:r w:rsidR="00F632B4" w:rsidRPr="00A06ADC">
        <w:rPr>
          <w:rFonts w:ascii="Times New Roman" w:eastAsia="Times New Roman" w:hAnsi="Times New Roman" w:cs="Times New Roman"/>
          <w:color w:val="4C94D8" w:themeColor="text2" w:themeTint="80"/>
          <w:kern w:val="0"/>
          <w14:ligatures w14:val="none"/>
        </w:rPr>
        <w:instrText>ADDIN CSL_CITATION {"citationItems":[{"id":"ITEM-1","itemData":{"author":[{"dropping-particle":"","family":"Klebesadel","given":"Leslie J","non-dropping-particle":"","parse-names":false,"suffix":""}],"id":"ITEM-1","issued":{"date-parts":[["1992"]]},"note":"Biennial sweetclovers (Melilotus spp.) are amongthe most winter-hardy of the legumes used as foragecrops (Bula and Smith 1954; Gorz and Smith 1973;Hodgson and Bula 1956; Klebesadel 1971b, 1980). Commonstrains and cultivars of both yellow-flowered (M.officinalis [L.] Lam.) and white-flowered (M. alba Desr.)species are grown extensively in the Middle West andGreat Plains areas of the United States (Gorz and Smith1973), and the prairie provinces of Canada(Greenshields 1957). However, due to inadequate winterhardiness in Alaska of strains currently available(Hodgson and Bula 1956; Irwin 1945; Klebesadel 1971b,1980), sweetclovers from other areas are not dependablefor use as biennials in southcentral Alaska.","publisher":"School of Agriculture and Land Resources Management, Agricultural and Forestry Experiment Station","title":"Extreme Northern Acclimatization in Biennial Yellow Sweetclover (Melilotus officinalis) at the Arctic Circle","type":"report"},"uris":["http://www.mendeley.com/documents/?uuid=03bca6f2-96b8-4456-a014-5fe17400817a"]},{"id":"ITEM-2","itemData":{"DOI":"10.1007/s11258-008-9438-6","ISSN":"13850237","abstract":"This study examines the impact of the exotic nitrogen-fixing legume Melilotus officinalis (L.) Lam. on native and exotic species cover in two Great Plains ecosystems in Badlands National Park, South Dakota. Melilotus is still widely planted and its effects on native ecosystems are not well studied. Melilotus could have direct effects on native plants, such as through competition or facilitation. Alternatively, Melilotus may have indirect effects on natives, e.g., by favoring exotic species which in turn have a negative effect on native species. This study examined these interactions across a 4-year period in two contrasting vegetation types: Badlands sparse vegetation and western wheatgrass (Pascopyrum smithii) mixed-grass prairie. Structural equation models were used to analyze the pathways through which Melilotus, native species, and other exotic species interact over a series of 2-year time steps. Melilotus can affect native and exotic species both in the current year and in the years after its death (a lag effect). A lag effect is possible because the death of a Melilotus plant can leave an open, potentially nitrogen-enriched site on the landscape. The results showed that the relationship between Melilotus and native and exotic species varied depending on the habitat and the year. In Badlands sparse vegetation, there was a consistent, strong, and positive relationship between Melilotus cover and native and exotic species cover suggesting that Melilotus is acting as a nurse plant and facilitating the growth of other species. In contrast, in western wheatgrass prairie, Melilotus was acting as a weak competitor and had no consistent effect on other species. In both habitats, there was little evidence for a direct lag effect of Melilotus on other species. Together, these results suggest both facilitative and competitive roles for Melilotus, depending on the vegetation type it invades. © 2008 Springer Science+Business Media B.V.","author":[{"dropping-particle":"","family":"Riper","given":"Laura C.","non-dropping-particle":"Van","parse-names":false,"suffix":""},{"dropping-particle":"","family":"Larson","given":"Diane L.","non-dropping-particle":"","parse-names":false,"suffix":""}],"container-title":"Plant Ecology","id":"ITEM-2","issue":"1","issued":{"date-parts":[["2009"]]},"page":"129-139","title":"Role of invasive Melilotus officinalis in two native plant communities","type":"article-journal","volume":"200"},"uris":["http://www.mendeley.com/documents/?uuid=5927ca0d-2e8f-4481-82f8-3e7f6ca0cb22"]}],"mendeley":{"formattedCitation":"(Klebesadel, 1992; Van Riper and Larson, 2009)","plainTextFormattedCitation":"(Klebesadel, 1992; Van Riper and Larson, 2009)","previouslyFormattedCitation":"(Klebesadel, 1992; Van Riper and Larson, 2009)"},"properties":{"noteIndex":0},"schema":"https://github.com/citation-style-language/schema/raw/master/csl-citation.json"}</w:instrText>
      </w:r>
      <w:r w:rsidR="00F632B4" w:rsidRPr="00A06ADC">
        <w:rPr>
          <w:rFonts w:ascii="Times New Roman" w:eastAsia="Times New Roman" w:hAnsi="Times New Roman" w:cs="Times New Roman"/>
          <w:color w:val="4C94D8" w:themeColor="text2" w:themeTint="80"/>
          <w:kern w:val="0"/>
          <w14:ligatures w14:val="none"/>
        </w:rPr>
        <w:fldChar w:fldCharType="separate"/>
      </w:r>
      <w:r w:rsidR="00F632B4" w:rsidRPr="00A06ADC">
        <w:rPr>
          <w:rFonts w:ascii="Times New Roman" w:eastAsia="Times New Roman" w:hAnsi="Times New Roman" w:cs="Times New Roman"/>
          <w:noProof/>
          <w:color w:val="4C94D8" w:themeColor="text2" w:themeTint="80"/>
          <w:kern w:val="0"/>
          <w14:ligatures w14:val="none"/>
        </w:rPr>
        <w:t>(Klebesadel, 1992; Van Riper and Larson, 2009)</w:t>
      </w:r>
      <w:r w:rsidR="00F632B4" w:rsidRPr="00A06ADC">
        <w:rPr>
          <w:rFonts w:ascii="Times New Roman" w:eastAsia="Times New Roman" w:hAnsi="Times New Roman" w:cs="Times New Roman"/>
          <w:color w:val="4C94D8" w:themeColor="text2" w:themeTint="80"/>
          <w:kern w:val="0"/>
          <w14:ligatures w14:val="none"/>
        </w:rPr>
        <w:fldChar w:fldCharType="end"/>
      </w:r>
      <w:r w:rsidR="00F632B4" w:rsidRPr="00A06ADC">
        <w:rPr>
          <w:rFonts w:ascii="Times New Roman" w:eastAsia="Times New Roman" w:hAnsi="Times New Roman" w:cs="Times New Roman"/>
          <w:color w:val="4C94D8" w:themeColor="text2" w:themeTint="80"/>
          <w:kern w:val="0"/>
          <w14:ligatures w14:val="none"/>
        </w:rPr>
        <w:t xml:space="preserve">. </w:t>
      </w:r>
      <w:bookmarkStart w:id="7" w:name="_Hlk210418981"/>
      <w:r w:rsidR="00F632B4" w:rsidRPr="00A06ADC">
        <w:rPr>
          <w:rFonts w:ascii="Times New Roman" w:eastAsia="Times New Roman" w:hAnsi="Times New Roman" w:cs="Times New Roman"/>
          <w:color w:val="4C94D8" w:themeColor="text2" w:themeTint="80"/>
          <w:kern w:val="0"/>
          <w14:ligatures w14:val="none"/>
        </w:rPr>
        <w:t xml:space="preserve">We tested this by including biennial precipitation (MAP2). However, due to its high correlation with annual precipitation (MAP) and the higher relative importance of MAP, neither variable alone, at the coarser 1 km resolution, adequately captured the biennial dynamics. </w:t>
      </w:r>
      <w:bookmarkEnd w:id="7"/>
      <w:r w:rsidR="00F632B4" w:rsidRPr="00A06ADC">
        <w:rPr>
          <w:rFonts w:ascii="Times New Roman" w:eastAsia="Times New Roman" w:hAnsi="Times New Roman" w:cs="Times New Roman"/>
          <w:color w:val="4C94D8" w:themeColor="text2" w:themeTint="80"/>
          <w:kern w:val="0"/>
          <w14:ligatures w14:val="none"/>
        </w:rPr>
        <w:t>This unexpected result may be due to the large disparity in spatial resolution between Sentinel-derived variables at 10 m and the 1 km climate</w:t>
      </w:r>
      <w:r w:rsidR="00F632B4" w:rsidRPr="00A06ADC">
        <w:rPr>
          <w:rFonts w:ascii="Times New Roman" w:hAnsi="Times New Roman" w:cs="Times New Roman"/>
          <w:color w:val="4C94D8" w:themeColor="text2" w:themeTint="80"/>
          <w:kern w:val="0"/>
        </w:rPr>
        <w:t xml:space="preserve"> variables, which likely contributed to an underestimation of precipitation’s importance in the model</w:t>
      </w:r>
      <w:r w:rsidR="00F632B4" w:rsidRPr="00A06ADC">
        <w:rPr>
          <w:color w:val="4C94D8" w:themeColor="text2" w:themeTint="80"/>
        </w:rPr>
        <w:t xml:space="preserve"> </w:t>
      </w:r>
      <w:r w:rsidR="00F632B4" w:rsidRPr="00A06ADC">
        <w:rPr>
          <w:rFonts w:ascii="Times New Roman" w:hAnsi="Times New Roman" w:cs="Times New Roman"/>
          <w:color w:val="4C94D8" w:themeColor="text2" w:themeTint="80"/>
          <w:kern w:val="0"/>
        </w:rPr>
        <w:fldChar w:fldCharType="begin" w:fldLock="1"/>
      </w:r>
      <w:r w:rsidR="00F632B4" w:rsidRPr="00A06ADC">
        <w:rPr>
          <w:rFonts w:ascii="Times New Roman" w:hAnsi="Times New Roman" w:cs="Times New Roman"/>
          <w:color w:val="4C94D8" w:themeColor="text2" w:themeTint="80"/>
          <w:kern w:val="0"/>
        </w:rPr>
        <w:instrText>ADDIN CSL_CITATION {"citationItems":[{"id":"ITEM-1","itemData":{"DOI":"https://doi.org/10.1890/04-0609","ISSN":"1051-0761","abstract":"Models of the geographic distributions of species have wide application in ecology. But the nonspatial, single-level, regression models that ecologists have often employed do not deal with problems of irregular sampling intensity or spatial dependence, and do not adequately quantify uncertainty. We show here how to build statistical models that can handle these features of spatial prediction and provide richer, more powerful inference about species niche relations, distributions, and the effects of human disturbance. We begin with a familiar generalized linear model and build in additional features, including spatial random effects and hierarchical levels. Since these models are fully specified statistical models, we show that it is possible to add complexity without sacrificing interpretability. This step-by-step approach, together with attached code that implements a simple, spatially explicit, regression model, is structured to facilitate self-teaching. All models are developed in a Bayesian framework. We assess the performance of the models by using them to predict the distributions of two plant species (Proteaceae) from South Africa's Cape Floristic Region. We demonstrate that making distribution models spatially explicit can be essential for accurately characterizing the environmental response of species, predicting their probability of occurrence, and assessing uncertainty in the model results. Adding hierarchical levels to the models has further advantages in allowing human transformation of the landscape to be taken into account, as well as additional features of the sampling process.","author":[{"dropping-particle":"","family":"Latimer","given":"Andrew M","non-dropping-particle":"","parse-names":false,"suffix":""},{"dropping-particle":"","family":"Wu","given":"Shanshan","non-dropping-particle":"","parse-names":false,"suffix":""},{"dropping-particle":"","family":"Gelfand","given":"Alan E","non-dropping-particle":"","parse-names":false,"suffix":""},{"dropping-particle":"","family":"Silander Jr.","given":"John A","non-dropping-particle":"","parse-names":false,"suffix":""}],"container-title":"Ecological Applications","id":"ITEM-1","issue":"1","issued":{"date-parts":[["2006","2","1"]]},"page":"33-50","publisher":"John Wiley &amp; Sons, Ltd","title":"Building Statistical Models To Analyze Species Distributions","type":"article-journal","volume":"16"},"uris":["http://www.mendeley.com/documents/?uuid=733f4bb7-dd3d-41eb-bd15-6bce9a22e9a4"]}],"mendeley":{"formattedCitation":"(Latimer et al., 2006)","plainTextFormattedCitation":"(Latimer et al., 2006)","previouslyFormattedCitation":"(Latimer et al., 2006)"},"properties":{"noteIndex":0},"schema":"https://github.com/citation-style-language/schema/raw/master/csl-citation.json"}</w:instrText>
      </w:r>
      <w:r w:rsidR="00F632B4" w:rsidRPr="00A06ADC">
        <w:rPr>
          <w:rFonts w:ascii="Times New Roman" w:hAnsi="Times New Roman" w:cs="Times New Roman"/>
          <w:color w:val="4C94D8" w:themeColor="text2" w:themeTint="80"/>
          <w:kern w:val="0"/>
        </w:rPr>
        <w:fldChar w:fldCharType="separate"/>
      </w:r>
      <w:r w:rsidR="00F632B4" w:rsidRPr="00A06ADC">
        <w:rPr>
          <w:rFonts w:ascii="Times New Roman" w:hAnsi="Times New Roman" w:cs="Times New Roman"/>
          <w:noProof/>
          <w:color w:val="4C94D8" w:themeColor="text2" w:themeTint="80"/>
          <w:kern w:val="0"/>
        </w:rPr>
        <w:t>(Latimer et al., 2006)</w:t>
      </w:r>
      <w:r w:rsidR="00F632B4" w:rsidRPr="00A06ADC">
        <w:rPr>
          <w:rFonts w:ascii="Times New Roman" w:hAnsi="Times New Roman" w:cs="Times New Roman"/>
          <w:color w:val="4C94D8" w:themeColor="text2" w:themeTint="80"/>
          <w:kern w:val="0"/>
        </w:rPr>
        <w:fldChar w:fldCharType="end"/>
      </w:r>
      <w:r w:rsidR="00F632B4" w:rsidRPr="00A06ADC">
        <w:rPr>
          <w:rFonts w:ascii="Times New Roman" w:hAnsi="Times New Roman" w:cs="Times New Roman"/>
          <w:color w:val="4C94D8" w:themeColor="text2" w:themeTint="80"/>
          <w:kern w:val="0"/>
        </w:rPr>
        <w:t xml:space="preserve">. There is a possibility that MEOF blooms could be influenced not just by precipitation but also by local groundwater availability or soil moisture, particularly in areas near floodplains. While we observed some higher cover near floodplain regions in certain years, the pattern was not consistent across all years. Future analyses focusing on watersheds and hydrological variables could help clarify the environmental drivers of bloom events. Overall, our findings suggest that climate contributes to interannual variation in MEOF cover, while previous studies suggest that spatial heterogeneity and local environmental conditions further modulate vegetation dynamics across the Northern Great Plains </w:t>
      </w:r>
      <w:r w:rsidR="00F632B4" w:rsidRPr="00A06ADC">
        <w:rPr>
          <w:rFonts w:ascii="Times New Roman" w:hAnsi="Times New Roman" w:cs="Times New Roman"/>
          <w:color w:val="4C94D8" w:themeColor="text2" w:themeTint="80"/>
          <w:kern w:val="0"/>
        </w:rPr>
        <w:fldChar w:fldCharType="begin" w:fldLock="1"/>
      </w:r>
      <w:r w:rsidR="00F632B4" w:rsidRPr="00A06ADC">
        <w:rPr>
          <w:rFonts w:ascii="Times New Roman" w:hAnsi="Times New Roman" w:cs="Times New Roman"/>
          <w:color w:val="4C94D8" w:themeColor="text2" w:themeTint="80"/>
          <w:kern w:val="0"/>
        </w:rPr>
        <w:instrText>ADDIN CSL_CITATION {"citationItems":[{"id":"ITEM-1","itemData":{"ISBN":"9798302175793","abstract":"Land use and land cover change (LULCC) is one of the primary contributors to global biodiversity and habitat loss. Identifying sustainable development strategies requires understanding the social drivers of land use and conservation decisions as well as their impacts on ecological processes. These socio-ecological interconnections were explored in Northern Great Plains region. Results showed that common responses to socio-economic drivers have resulted in widespread loss of grassland areas throughout the region and that shifts in the functional characteristics of plant communities caused by LULCC have significantly altered key ecosystem functions linked to primary production, carbon/nutrient turnover, and water cycling. Expanding conserved areas and enhancing the functionality and resilience of natural ecosystems throughout the region are critical objectives in meeting human needs for ecosystem services while maintaining ecosystem functions necessary for their delivery.","author":[{"dropping-particle":"","family":"Fore","given":"Seth Ronald","non-dropping-particle":"","parse-names":false,"suffix":""}],"container-title":"ProQuest Dissertations and Theses","id":"ITEM-1","issued":{"date-parts":[["2024"]]},"language":"English","note":"Copyright - Database copyright ProQuest LLC; ProQuest does not claim copyright in the individual underlying works.\n\nLast updated - 2025-03-19","number-of-pages":"493","publisher":"The University of North Dakota PP  - United States -- North Dakota","publisher-place":"United States -- North Dakota","title":"The Impact of Land Use and Land Cover Change on Vegetation, Ecosystem Dynamics, and Conservation in the Northern Great Plains","type":"thesis"},"uris":["http://www.mendeley.com/documents/?uuid=30c2e751-4029-4c7e-ae24-8453e9466dcb"]}],"mendeley":{"formattedCitation":"(Fore, 2024)","plainTextFormattedCitation":"(Fore, 2024)","previouslyFormattedCitation":"(Fore, 2024)"},"properties":{"noteIndex":0},"schema":"https://github.com/citation-style-language/schema/raw/master/csl-citation.json"}</w:instrText>
      </w:r>
      <w:r w:rsidR="00F632B4" w:rsidRPr="00A06ADC">
        <w:rPr>
          <w:rFonts w:ascii="Times New Roman" w:hAnsi="Times New Roman" w:cs="Times New Roman"/>
          <w:color w:val="4C94D8" w:themeColor="text2" w:themeTint="80"/>
          <w:kern w:val="0"/>
        </w:rPr>
        <w:fldChar w:fldCharType="separate"/>
      </w:r>
      <w:r w:rsidR="00F632B4" w:rsidRPr="00A06ADC">
        <w:rPr>
          <w:rFonts w:ascii="Times New Roman" w:hAnsi="Times New Roman" w:cs="Times New Roman"/>
          <w:noProof/>
          <w:color w:val="4C94D8" w:themeColor="text2" w:themeTint="80"/>
          <w:kern w:val="0"/>
        </w:rPr>
        <w:t>(Fore, 2024)</w:t>
      </w:r>
      <w:r w:rsidR="00F632B4" w:rsidRPr="00A06ADC">
        <w:rPr>
          <w:rFonts w:ascii="Times New Roman" w:hAnsi="Times New Roman" w:cs="Times New Roman"/>
          <w:color w:val="4C94D8" w:themeColor="text2" w:themeTint="80"/>
          <w:kern w:val="0"/>
        </w:rPr>
        <w:fldChar w:fldCharType="end"/>
      </w:r>
      <w:r w:rsidR="00F632B4" w:rsidRPr="00A06ADC">
        <w:rPr>
          <w:rFonts w:ascii="Times New Roman" w:hAnsi="Times New Roman" w:cs="Times New Roman"/>
          <w:color w:val="4C94D8" w:themeColor="text2" w:themeTint="80"/>
          <w:kern w:val="0"/>
        </w:rPr>
        <w:t>.</w:t>
      </w:r>
      <w:r w:rsidR="008029D9" w:rsidRPr="00A06ADC">
        <w:rPr>
          <w:rFonts w:ascii="Times New Roman" w:hAnsi="Times New Roman" w:cs="Times New Roman"/>
          <w:color w:val="4C94D8" w:themeColor="text2" w:themeTint="80"/>
          <w:kern w:val="0"/>
          <w14:ligatures w14:val="none"/>
        </w:rPr>
        <w:t xml:space="preserve"> </w:t>
      </w:r>
    </w:p>
    <w:p w14:paraId="014F2A6B" w14:textId="77777777" w:rsidR="00A06ADC" w:rsidRDefault="00A06ADC" w:rsidP="00672C8B">
      <w:pPr>
        <w:autoSpaceDE w:val="0"/>
        <w:autoSpaceDN w:val="0"/>
        <w:adjustRightInd w:val="0"/>
        <w:spacing w:after="0" w:line="240" w:lineRule="auto"/>
        <w:rPr>
          <w:rFonts w:ascii="Times New Roman" w:hAnsi="Times New Roman" w:cs="Times New Roman"/>
          <w:color w:val="4C94D8" w:themeColor="text2" w:themeTint="80"/>
          <w:kern w:val="0"/>
          <w14:ligatures w14:val="none"/>
        </w:rPr>
      </w:pPr>
    </w:p>
    <w:p w14:paraId="44475873" w14:textId="2E0C4BB5" w:rsidR="00A06ADC" w:rsidRPr="00A06ADC" w:rsidRDefault="00A06ADC" w:rsidP="00672C8B">
      <w:pPr>
        <w:autoSpaceDE w:val="0"/>
        <w:autoSpaceDN w:val="0"/>
        <w:adjustRightInd w:val="0"/>
        <w:spacing w:after="0" w:line="240" w:lineRule="auto"/>
        <w:rPr>
          <w:rFonts w:ascii="Times New Roman" w:hAnsi="Times New Roman" w:cs="Times New Roman"/>
          <w:color w:val="4C94D8" w:themeColor="text2" w:themeTint="80"/>
          <w:kern w:val="0"/>
        </w:rPr>
      </w:pPr>
      <w:r w:rsidRPr="00A06ADC">
        <w:rPr>
          <w:rFonts w:ascii="Times New Roman" w:hAnsi="Times New Roman" w:cs="Times New Roman"/>
          <w:color w:val="4C94D8" w:themeColor="text2" w:themeTint="80"/>
          <w:kern w:val="0"/>
        </w:rPr>
        <w:t>Despite experiencing ample moisture in some areas in 2016 or 2018, the ‘sweetclover year’ super bloom event</w:t>
      </w:r>
      <w:r w:rsidR="00BF7BA8">
        <w:rPr>
          <w:rFonts w:ascii="Times New Roman" w:hAnsi="Times New Roman" w:cs="Times New Roman"/>
          <w:color w:val="4C94D8" w:themeColor="text2" w:themeTint="80"/>
          <w:kern w:val="0"/>
        </w:rPr>
        <w:t>s</w:t>
      </w:r>
      <w:r w:rsidRPr="00A06ADC">
        <w:rPr>
          <w:rFonts w:ascii="Times New Roman" w:hAnsi="Times New Roman" w:cs="Times New Roman"/>
          <w:color w:val="4C94D8" w:themeColor="text2" w:themeTint="80"/>
          <w:kern w:val="0"/>
        </w:rPr>
        <w:t xml:space="preserve"> w</w:t>
      </w:r>
      <w:r w:rsidR="00D80FAB">
        <w:rPr>
          <w:rFonts w:ascii="Times New Roman" w:hAnsi="Times New Roman" w:cs="Times New Roman"/>
          <w:color w:val="4C94D8" w:themeColor="text2" w:themeTint="80"/>
          <w:kern w:val="0"/>
        </w:rPr>
        <w:t>ere</w:t>
      </w:r>
      <w:r w:rsidRPr="00A06ADC">
        <w:rPr>
          <w:rFonts w:ascii="Times New Roman" w:hAnsi="Times New Roman" w:cs="Times New Roman"/>
          <w:color w:val="4C94D8" w:themeColor="text2" w:themeTint="80"/>
          <w:kern w:val="0"/>
        </w:rPr>
        <w:t xml:space="preserve"> limited only to 2019. This phenomenon may be attributed to MEOF’s biennial life cycle, which plays a significant role and acts as a lag effect provided average or above average conditions persist </w:t>
      </w:r>
      <w:r w:rsidRPr="00A06ADC">
        <w:rPr>
          <w:rFonts w:ascii="Times New Roman" w:hAnsi="Times New Roman" w:cs="Times New Roman"/>
          <w:color w:val="4C94D8" w:themeColor="text2" w:themeTint="80"/>
          <w:kern w:val="0"/>
        </w:rPr>
        <w:fldChar w:fldCharType="begin" w:fldLock="1"/>
      </w:r>
      <w:r w:rsidRPr="00A06ADC">
        <w:rPr>
          <w:rFonts w:ascii="Times New Roman" w:hAnsi="Times New Roman" w:cs="Times New Roman"/>
          <w:color w:val="4C94D8" w:themeColor="text2" w:themeTint="80"/>
          <w:kern w:val="0"/>
        </w:rPr>
        <w:instrText>ADDIN CSL_CITATION {"citationItems":[{"id":"ITEM-1","itemData":{"DOI":"10.1007/s11258-008-9438-6","ISSN":"13850237","abstract":"This study examines the impact of the exotic nitrogen-fixing legume Melilotus officinalis (L.) Lam. on native and exotic species cover in two Great Plains ecosystems in Badlands National Park, South Dakota. Melilotus is still widely planted and its effects on native ecosystems are not well studied. Melilotus could have direct effects on native plants, such as through competition or facilitation. Alternatively, Melilotus may have indirect effects on natives, e.g., by favoring exotic species which in turn have a negative effect on native species. This study examined these interactions across a 4-year period in two contrasting vegetation types: Badlands sparse vegetation and western wheatgrass (Pascopyrum smithii) mixed-grass prairie. Structural equation models were used to analyze the pathways through which Melilotus, native species, and other exotic species interact over a series of 2-year time steps. Melilotus can affect native and exotic species both in the current year and in the years after its death (a lag effect). A lag effect is possible because the death of a Melilotus plant can leave an open, potentially nitrogen-enriched site on the landscape. The results showed that the relationship between Melilotus and native and exotic species varied depending on the habitat and the year. In Badlands sparse vegetation, there was a consistent, strong, and positive relationship between Melilotus cover and native and exotic species cover suggesting that Melilotus is acting as a nurse plant and facilitating the growth of other species. In contrast, in western wheatgrass prairie, Melilotus was acting as a weak competitor and had no consistent effect on other species. In both habitats, there was little evidence for a direct lag effect of Melilotus on other species. Together, these results suggest both facilitative and competitive roles for Melilotus, depending on the vegetation type it invades. © 2008 Springer Science+Business Media B.V.","author":[{"dropping-particle":"","family":"Riper","given":"Laura C.","non-dropping-particle":"Van","parse-names":false,"suffix":""},{"dropping-particle":"","family":"Larson","given":"Diane L.","non-dropping-particle":"","parse-names":false,"suffix":""}],"container-title":"Plant Ecology","id":"ITEM-1","issue":"1","issued":{"date-parts":[["2009"]]},"page":"129-139","title":"Role of invasive Melilotus officinalis in two native plant communities","type":"article-journal","volume":"200"},"uris":["http://www.mendeley.com/documents/?uuid=5927ca0d-2e8f-4481-82f8-3e7f6ca0cb22"]}],"mendeley":{"formattedCitation":"(Van Riper and Larson, 2009)","plainTextFormattedCitation":"(Van Riper and Larson, 2009)","previouslyFormattedCitation":"(Van Riper and Larson, 2009)"},"properties":{"noteIndex":0},"schema":"https://github.com/citation-style-language/schema/raw/master/csl-citation.json"}</w:instrText>
      </w:r>
      <w:r w:rsidRPr="00A06ADC">
        <w:rPr>
          <w:rFonts w:ascii="Times New Roman" w:hAnsi="Times New Roman" w:cs="Times New Roman"/>
          <w:color w:val="4C94D8" w:themeColor="text2" w:themeTint="80"/>
          <w:kern w:val="0"/>
        </w:rPr>
        <w:fldChar w:fldCharType="separate"/>
      </w:r>
      <w:r w:rsidRPr="00A06ADC">
        <w:rPr>
          <w:rFonts w:ascii="Times New Roman" w:hAnsi="Times New Roman" w:cs="Times New Roman"/>
          <w:noProof/>
          <w:color w:val="4C94D8" w:themeColor="text2" w:themeTint="80"/>
          <w:kern w:val="0"/>
        </w:rPr>
        <w:t>(Van Riper and Larson, 2009)</w:t>
      </w:r>
      <w:r w:rsidRPr="00A06ADC">
        <w:rPr>
          <w:rFonts w:ascii="Times New Roman" w:hAnsi="Times New Roman" w:cs="Times New Roman"/>
          <w:color w:val="4C94D8" w:themeColor="text2" w:themeTint="80"/>
          <w:kern w:val="0"/>
        </w:rPr>
        <w:fldChar w:fldCharType="end"/>
      </w:r>
      <w:r w:rsidRPr="00A06ADC">
        <w:rPr>
          <w:rFonts w:ascii="Times New Roman" w:hAnsi="Times New Roman" w:cs="Times New Roman"/>
          <w:color w:val="4C94D8" w:themeColor="text2" w:themeTint="80"/>
          <w:kern w:val="0"/>
        </w:rPr>
        <w:t xml:space="preserve">. A distinct drop in coverage is seen in the years of 2020 and 2021 across the south, with a recovery in 2022–2023. Moreover, MEOF with &gt;40% percent cover was found in mostly regions that received above-average precipitation during both dry and wet years, highlighting the importance of moisture in regulating dominance. This aligns with previous studies showing that sweetclover cover can fluctuate substantially from year to year, driven by its biennial growth habit and strong germination response in years with high precipitation </w:t>
      </w:r>
      <w:r w:rsidRPr="00A06ADC">
        <w:rPr>
          <w:rFonts w:ascii="Times New Roman" w:hAnsi="Times New Roman" w:cs="Times New Roman"/>
          <w:color w:val="4C94D8" w:themeColor="text2" w:themeTint="80"/>
          <w:kern w:val="0"/>
        </w:rPr>
        <w:fldChar w:fldCharType="begin" w:fldLock="1"/>
      </w:r>
      <w:r w:rsidRPr="00A06ADC">
        <w:rPr>
          <w:rFonts w:ascii="Times New Roman" w:hAnsi="Times New Roman" w:cs="Times New Roman"/>
          <w:color w:val="4C94D8" w:themeColor="text2" w:themeTint="80"/>
          <w:kern w:val="0"/>
        </w:rPr>
        <w:instrText>ADDIN CSL_CITATION {"citationItems":[{"id":"ITEM-1","itemData":{"DOI":"10.4141/cjps78-078","ISSN":"0008-4220","abstract":"This summary of biological data is for white sweet-clover (Melilotus alba Desr.) and yellow sweet-clover (M. officinalis (L.) Lam.) which occur as weeds of roadsides and waste places across the southern half of Canada. M. alba extends into the Canadian Shield region and is found in a greater variety of habitats.","author":[{"dropping-particle":"","family":"Turkington","given":"Roy A","non-dropping-particle":"","parse-names":false,"suffix":""},{"dropping-particle":"","family":"Cavers","given":"Paul B","non-dropping-particle":"","parse-names":false,"suffix":""},{"dropping-particle":"","family":"Rempel","given":"Erika","non-dropping-particle":"","parse-names":false,"suffix":""}],"container-title":"Canadian Journal of Plant Science","id":"ITEM-1","issue":"2","issued":{"date-parts":[["1978","4","1"]]},"note":"doi: 10.4141/cjps78-078","page":"523-537","publisher":"NRC Research Press","title":"The Biology of Canadian Weeds.: 29. Melilotus alba Desr. and M. officinalis (L.) Lam.","type":"article-journal","volume":"58"},"uris":["http://www.mendeley.com/documents/?uuid=ed1ee3f6-0aa5-4371-8fe5-4c1dadd2f776"]}],"mendeley":{"formattedCitation":"(Turkington et al., 1978)","plainTextFormattedCitation":"(Turkington et al., 1978)","previouslyFormattedCitation":"(Turkington et al., 1978)"},"properties":{"noteIndex":0},"schema":"https://github.com/citation-style-language/schema/raw/master/csl-citation.json"}</w:instrText>
      </w:r>
      <w:r w:rsidRPr="00A06ADC">
        <w:rPr>
          <w:rFonts w:ascii="Times New Roman" w:hAnsi="Times New Roman" w:cs="Times New Roman"/>
          <w:color w:val="4C94D8" w:themeColor="text2" w:themeTint="80"/>
          <w:kern w:val="0"/>
        </w:rPr>
        <w:fldChar w:fldCharType="separate"/>
      </w:r>
      <w:r w:rsidRPr="00A06ADC">
        <w:rPr>
          <w:rFonts w:ascii="Times New Roman" w:hAnsi="Times New Roman" w:cs="Times New Roman"/>
          <w:noProof/>
          <w:color w:val="4C94D8" w:themeColor="text2" w:themeTint="80"/>
          <w:kern w:val="0"/>
        </w:rPr>
        <w:t>(Turkington et al., 1978)</w:t>
      </w:r>
      <w:r w:rsidRPr="00A06ADC">
        <w:rPr>
          <w:rFonts w:ascii="Times New Roman" w:hAnsi="Times New Roman" w:cs="Times New Roman"/>
          <w:color w:val="4C94D8" w:themeColor="text2" w:themeTint="80"/>
          <w:kern w:val="0"/>
        </w:rPr>
        <w:fldChar w:fldCharType="end"/>
      </w:r>
      <w:r w:rsidRPr="00A06ADC">
        <w:rPr>
          <w:rFonts w:ascii="Times New Roman" w:hAnsi="Times New Roman" w:cs="Times New Roman"/>
          <w:color w:val="4C94D8" w:themeColor="text2" w:themeTint="80"/>
          <w:kern w:val="0"/>
        </w:rPr>
        <w:t xml:space="preserve">. </w:t>
      </w:r>
      <w:bookmarkStart w:id="8" w:name="_Hlk209902059"/>
      <w:r w:rsidRPr="00A06ADC">
        <w:rPr>
          <w:rFonts w:ascii="Times New Roman" w:hAnsi="Times New Roman" w:cs="Times New Roman"/>
          <w:color w:val="4C94D8" w:themeColor="text2" w:themeTint="80"/>
          <w:kern w:val="0"/>
        </w:rPr>
        <w:t>Although the RF model did not identify precipitation as the top predictor,</w:t>
      </w:r>
      <w:r w:rsidR="003810C1">
        <w:rPr>
          <w:rFonts w:ascii="Times New Roman" w:hAnsi="Times New Roman" w:cs="Times New Roman"/>
          <w:color w:val="4C94D8" w:themeColor="text2" w:themeTint="80"/>
          <w:kern w:val="0"/>
        </w:rPr>
        <w:t xml:space="preserve"> </w:t>
      </w:r>
      <w:r w:rsidR="003810C1" w:rsidRPr="00930A3D">
        <w:rPr>
          <w:rFonts w:ascii="Times New Roman" w:eastAsia="Times New Roman" w:hAnsi="Times New Roman" w:cs="Times New Roman"/>
          <w:color w:val="4C94D8" w:themeColor="text2" w:themeTint="80"/>
          <w:kern w:val="0"/>
          <w14:ligatures w14:val="none"/>
        </w:rPr>
        <w:t xml:space="preserve">our predicted MEOF cover maps </w:t>
      </w:r>
      <w:r w:rsidR="003810C1" w:rsidRPr="00930A3D">
        <w:rPr>
          <w:rFonts w:ascii="Times New Roman" w:eastAsia="Times New Roman" w:hAnsi="Times New Roman" w:cs="Times New Roman"/>
          <w:color w:val="4C94D8" w:themeColor="text2" w:themeTint="80"/>
          <w:kern w:val="0"/>
          <w14:ligatures w14:val="none"/>
        </w:rPr>
        <w:lastRenderedPageBreak/>
        <w:t>showed that years of high cover (e.g., 2018 and 2019) coincided with favorable moisture conditions, whereas lower cover in 2020–2021 corresponded with drier years.</w:t>
      </w:r>
      <w:r w:rsidRPr="00A06ADC">
        <w:rPr>
          <w:rFonts w:ascii="Times New Roman" w:hAnsi="Times New Roman" w:cs="Times New Roman"/>
          <w:color w:val="4C94D8" w:themeColor="text2" w:themeTint="80"/>
          <w:kern w:val="0"/>
        </w:rPr>
        <w:t xml:space="preserve"> This pattern supports the hypothesis that ‘sweetclover years’ of high MEOF abundance occur when favorable moisture conditions are maintained, allowing successful establishment and dominance despite losses from evapotranspiration. </w:t>
      </w:r>
      <w:bookmarkEnd w:id="8"/>
      <w:r w:rsidRPr="00A06ADC">
        <w:rPr>
          <w:rFonts w:ascii="Times New Roman" w:hAnsi="Times New Roman" w:cs="Times New Roman"/>
          <w:color w:val="4C94D8" w:themeColor="text2" w:themeTint="80"/>
          <w:kern w:val="0"/>
        </w:rPr>
        <w:t xml:space="preserve">These favorable moisture conditions likely facilitate the successful establishment and dominance of MEOF across the Northern Great Plains rangelands, consistent with broader patterns observed for invasive species in semi-arid rangelands </w:t>
      </w:r>
      <w:r w:rsidRPr="00A06ADC">
        <w:rPr>
          <w:rFonts w:ascii="Times New Roman" w:hAnsi="Times New Roman" w:cs="Times New Roman"/>
          <w:color w:val="4C94D8" w:themeColor="text2" w:themeTint="80"/>
          <w:kern w:val="0"/>
        </w:rPr>
        <w:fldChar w:fldCharType="begin" w:fldLock="1"/>
      </w:r>
      <w:r w:rsidRPr="00A06ADC">
        <w:rPr>
          <w:rFonts w:ascii="Times New Roman" w:hAnsi="Times New Roman" w:cs="Times New Roman"/>
          <w:color w:val="4C94D8" w:themeColor="text2" w:themeTint="80"/>
          <w:kern w:val="0"/>
        </w:rPr>
        <w:instrText>ADDIN CSL_CITATION {"citationItems":[{"id":"ITEM-1","itemData":{"DOI":"10.1641/0006-3568(2004)054[0677:EOIAPO]2.0.CO;2","ISSN":"00063568","abstract":"Plant invasions are widely recognized as significant threats to biodiversity conservation worldwide. One way invasions can affect native ecosystems is by changing fuel properties, which can in turn affect fire behavior and, ultimately, alter fire regime characteristics such as frequency, intensity, extent, type, and seasonality of fire. If the regime changes subsequently promote the dominance of the invaders, then an invasive plant-fire regime cycle can be established. As more ecosystem components and interactions are altered, restoration of preinvasion conditions becomes more difficult. Restoration may require managing fuel conditions, fire regimes, native plant communities, and other ecosystem properties in addition to the invaders that caused the changes in the first place. We present a multiphase model describing the interrelationships between plant invaders and fire regimes, provide a system for evaluating the relative effects of invaders and prioritizing them for control, and recommend ways to restore preinvasion fire regime properties.","author":[{"dropping-particle":"","family":"Brooks","given":"Matthew L.","non-dropping-particle":"","parse-names":false,"suffix":""},{"dropping-particle":"","family":"D'Antonio","given":"Carla M.","non-dropping-particle":"","parse-names":false,"suffix":""},{"dropping-particle":"","family":"Richardson","given":"David M.","non-dropping-particle":"","parse-names":false,"suffix":""},{"dropping-particle":"","family":"Grace","given":"James B.","non-dropping-particle":"","parse-names":false,"suffix":""},{"dropping-particle":"","family":"Keeley","given":"Jon E.","non-dropping-particle":"","parse-names":false,"suffix":""},{"dropping-particle":"","family":"DiTomaso","given":"Joseph M.","non-dropping-particle":"","parse-names":false,"suffix":""},{"dropping-particle":"","family":"Hobbs","given":"Richard J.","non-dropping-particle":"","parse-names":false,"suffix":""},{"dropping-particle":"","family":"Pellant","given":"Mike","non-dropping-particle":"","parse-names":false,"suffix":""},{"dropping-particle":"","family":"Pyke","given":"David","non-dropping-particle":"","parse-names":false,"suffix":""}],"container-title":"BioScience","id":"ITEM-1","issue":"7","issued":{"date-parts":[["2004"]]},"page":"677-688","title":"Effects of invasive alien plants on fire regimes","type":"article-journal","volume":"54"},"uris":["http://www.mendeley.com/documents/?uuid=13eeec7d-8bca-4e02-8280-97cd0cdc0831"]},{"id":"ITEM-2","itemData":{"ISSN":"00664162","author":[{"dropping-particle":"","family":"D'Antonio","given":"Carla M","non-dropping-particle":"","parse-names":false,"suffix":""},{"dropping-particle":"","family":"Vitousek","given":"Peter M","non-dropping-particle":"","parse-names":false,"suffix":""}],"container-title":"Annual Review of Ecology and Systematics","id":"ITEM-2","issued":{"date-parts":[["1992","9","24"]]},"page":"63-87","publisher":"Annual Reviews","title":"Biological Invasions by Exotic Grasses, the Grass/Fire Cycle, and Global Change","type":"article-journal","volume":"23"},"uris":["http://www.mendeley.com/documents/?uuid=de106e11-017f-46a4-953e-2a85057340d7"]}],"mendeley":{"formattedCitation":"(Brooks et al., 2004; D’Antonio and Vitousek, 1992)","plainTextFormattedCitation":"(Brooks et al., 2004; D’Antonio and Vitousek, 1992)","previouslyFormattedCitation":"(Brooks et al., 2004; D’Antonio and Vitousek, 1992)"},"properties":{"noteIndex":0},"schema":"https://github.com/citation-style-language/schema/raw/master/csl-citation.json"}</w:instrText>
      </w:r>
      <w:r w:rsidRPr="00A06ADC">
        <w:rPr>
          <w:rFonts w:ascii="Times New Roman" w:hAnsi="Times New Roman" w:cs="Times New Roman"/>
          <w:color w:val="4C94D8" w:themeColor="text2" w:themeTint="80"/>
          <w:kern w:val="0"/>
        </w:rPr>
        <w:fldChar w:fldCharType="separate"/>
      </w:r>
      <w:r w:rsidRPr="00A06ADC">
        <w:rPr>
          <w:rFonts w:ascii="Times New Roman" w:hAnsi="Times New Roman" w:cs="Times New Roman"/>
          <w:noProof/>
          <w:color w:val="4C94D8" w:themeColor="text2" w:themeTint="80"/>
          <w:kern w:val="0"/>
        </w:rPr>
        <w:t>(Brooks et al., 2004; D’Antonio and Vitousek, 1992)</w:t>
      </w:r>
      <w:r w:rsidRPr="00A06ADC">
        <w:rPr>
          <w:rFonts w:ascii="Times New Roman" w:hAnsi="Times New Roman" w:cs="Times New Roman"/>
          <w:color w:val="4C94D8" w:themeColor="text2" w:themeTint="80"/>
          <w:kern w:val="0"/>
        </w:rPr>
        <w:fldChar w:fldCharType="end"/>
      </w:r>
      <w:r w:rsidRPr="00A06ADC">
        <w:rPr>
          <w:rFonts w:ascii="Times New Roman" w:hAnsi="Times New Roman" w:cs="Times New Roman"/>
          <w:color w:val="4C94D8" w:themeColor="text2" w:themeTint="80"/>
          <w:kern w:val="0"/>
        </w:rPr>
        <w:t>. Similar patterns have been observed for exotic annual grasses</w:t>
      </w:r>
      <w:r w:rsidR="00873A20">
        <w:rPr>
          <w:rFonts w:ascii="Times New Roman" w:hAnsi="Times New Roman" w:cs="Times New Roman"/>
          <w:color w:val="4C94D8" w:themeColor="text2" w:themeTint="80"/>
          <w:kern w:val="0"/>
        </w:rPr>
        <w:t xml:space="preserve"> </w:t>
      </w:r>
      <w:r w:rsidR="00873A20" w:rsidRPr="00023F24">
        <w:rPr>
          <w:rFonts w:ascii="Times New Roman" w:eastAsia="Times New Roman" w:hAnsi="Times New Roman" w:cs="Times New Roman"/>
          <w:color w:val="4C94D8" w:themeColor="text2" w:themeTint="80"/>
          <w:kern w:val="0"/>
          <w14:ligatures w14:val="none"/>
        </w:rPr>
        <w:t>such as Cheatgrass (</w:t>
      </w:r>
      <w:r w:rsidR="00873A20" w:rsidRPr="00023F24">
        <w:rPr>
          <w:rFonts w:ascii="Times New Roman" w:eastAsia="Times New Roman" w:hAnsi="Times New Roman" w:cs="Times New Roman"/>
          <w:i/>
          <w:iCs/>
          <w:color w:val="4C94D8" w:themeColor="text2" w:themeTint="80"/>
          <w:kern w:val="0"/>
          <w14:ligatures w14:val="none"/>
        </w:rPr>
        <w:t xml:space="preserve">Bromus tectorum </w:t>
      </w:r>
      <w:r w:rsidR="00873A20" w:rsidRPr="00023F24">
        <w:rPr>
          <w:rFonts w:ascii="Times New Roman" w:eastAsia="Times New Roman" w:hAnsi="Times New Roman" w:cs="Times New Roman"/>
          <w:color w:val="4C94D8" w:themeColor="text2" w:themeTint="80"/>
          <w:kern w:val="0"/>
          <w14:ligatures w14:val="none"/>
        </w:rPr>
        <w:t>L.</w:t>
      </w:r>
      <w:r w:rsidR="00873A20" w:rsidRPr="00023F24">
        <w:rPr>
          <w:rFonts w:ascii="Times New Roman" w:eastAsia="Times New Roman" w:hAnsi="Times New Roman" w:cs="Times New Roman"/>
          <w:i/>
          <w:iCs/>
          <w:color w:val="4C94D8" w:themeColor="text2" w:themeTint="80"/>
          <w:kern w:val="0"/>
          <w14:ligatures w14:val="none"/>
        </w:rPr>
        <w:t>)</w:t>
      </w:r>
      <w:r w:rsidR="00873A20" w:rsidRPr="00023F24">
        <w:rPr>
          <w:rFonts w:ascii="Times New Roman" w:eastAsia="Times New Roman" w:hAnsi="Times New Roman" w:cs="Times New Roman"/>
          <w:color w:val="4C94D8" w:themeColor="text2" w:themeTint="80"/>
          <w:kern w:val="0"/>
          <w14:ligatures w14:val="none"/>
        </w:rPr>
        <w:t>, Red brome (</w:t>
      </w:r>
      <w:r w:rsidR="00873A20" w:rsidRPr="00023F24">
        <w:rPr>
          <w:rFonts w:ascii="Times New Roman" w:eastAsia="Times New Roman" w:hAnsi="Times New Roman" w:cs="Times New Roman"/>
          <w:i/>
          <w:iCs/>
          <w:color w:val="4C94D8" w:themeColor="text2" w:themeTint="80"/>
          <w:kern w:val="0"/>
          <w14:ligatures w14:val="none"/>
        </w:rPr>
        <w:t>Bromus rubens</w:t>
      </w:r>
      <w:r w:rsidR="00873A20" w:rsidRPr="00023F24">
        <w:rPr>
          <w:rFonts w:ascii="Times New Roman" w:eastAsia="Times New Roman" w:hAnsi="Times New Roman" w:cs="Times New Roman"/>
          <w:color w:val="4C94D8" w:themeColor="text2" w:themeTint="80"/>
          <w:kern w:val="0"/>
          <w14:ligatures w14:val="none"/>
        </w:rPr>
        <w:t xml:space="preserve"> L.) or Medusahead (</w:t>
      </w:r>
      <w:r w:rsidR="00873A20" w:rsidRPr="00023F24">
        <w:rPr>
          <w:rFonts w:ascii="Times New Roman" w:eastAsia="Times New Roman" w:hAnsi="Times New Roman" w:cs="Times New Roman"/>
          <w:i/>
          <w:iCs/>
          <w:color w:val="4C94D8" w:themeColor="text2" w:themeTint="80"/>
          <w:kern w:val="0"/>
          <w14:ligatures w14:val="none"/>
        </w:rPr>
        <w:t>Taeniatherum caput-medusae</w:t>
      </w:r>
      <w:r w:rsidR="00873A20" w:rsidRPr="00023F24">
        <w:rPr>
          <w:rFonts w:ascii="Times New Roman" w:eastAsia="Times New Roman" w:hAnsi="Times New Roman" w:cs="Times New Roman"/>
          <w:color w:val="4C94D8" w:themeColor="text2" w:themeTint="80"/>
          <w:kern w:val="0"/>
          <w14:ligatures w14:val="none"/>
        </w:rPr>
        <w:t xml:space="preserve"> (L.) Nevski)</w:t>
      </w:r>
      <w:r w:rsidRPr="00023F24">
        <w:rPr>
          <w:rFonts w:ascii="Times New Roman" w:hAnsi="Times New Roman" w:cs="Times New Roman"/>
          <w:color w:val="4C94D8" w:themeColor="text2" w:themeTint="80"/>
          <w:kern w:val="0"/>
        </w:rPr>
        <w:t xml:space="preserve">, </w:t>
      </w:r>
      <w:r w:rsidRPr="00A06ADC">
        <w:rPr>
          <w:rFonts w:ascii="Times New Roman" w:hAnsi="Times New Roman" w:cs="Times New Roman"/>
          <w:color w:val="4C94D8" w:themeColor="text2" w:themeTint="80"/>
          <w:kern w:val="0"/>
        </w:rPr>
        <w:t xml:space="preserve">which often increase under periods of favorable precipitation </w:t>
      </w:r>
      <w:r w:rsidRPr="00A06ADC">
        <w:rPr>
          <w:rFonts w:ascii="Times New Roman" w:hAnsi="Times New Roman" w:cs="Times New Roman"/>
          <w:color w:val="4C94D8" w:themeColor="text2" w:themeTint="80"/>
          <w:kern w:val="0"/>
        </w:rPr>
        <w:fldChar w:fldCharType="begin" w:fldLock="1"/>
      </w:r>
      <w:r w:rsidRPr="00A06ADC">
        <w:rPr>
          <w:rFonts w:ascii="Times New Roman" w:hAnsi="Times New Roman" w:cs="Times New Roman"/>
          <w:color w:val="4C94D8" w:themeColor="text2" w:themeTint="80"/>
          <w:kern w:val="0"/>
        </w:rPr>
        <w:instrText>ADDIN CSL_CITATION {"citationItems":[{"id":"ITEM-1","itemData":{"DOI":"https://doi.org/10.1016/j.rama.2023.04.011","ISSN":"1550-7424","abstract":"Expansion of exotic annual grass (EAG), such as cheatgrass (Bromus tectorum L.) and medusahead (Taeniatherum caput-medusae [L.] Nevski), could cause irreversible changes to arid and semiarid rangeland ecosystems in the western United States. The distribution and abundance of EAG species are highly affected by weather variables such as temperature and precipitation. The study's goal is to understand how different precipitation scenarios affect EAG abundance estimates and dynamics, and we develop a machine learning modeling approach to predict how changes in annual and immediate past precipitation patterns could affect the abundance of EAG. The machine learning predictive model used seed source from previous years, weather variables, and soil profiles to drive its predictions. We achieved excellent training accuracy (r = 0.95 and median absolute error [MdAE] = 2.36% cover) and strong test accuracy (r = 0.79 and MdAE = 4.54% cover). We developed five versions of EAG abundance maps for 2022 with different precipitation scenarios: 9 yr of average precipitation, half of the average, three-fourths of the average, one and one-half times the average, and two times the average. The approach presented can be replicated to new study domains and easily modified for use with other precipitation scenarios. Developing multiple versions of a year's EAG spatially explicit abundance dataset predictions from multiple weather-based scenarios can provide important information to land managers as they prepare for variable EAG dynamics each year. Informed annual predictions based on weather scenario−driven models have the potential to improve fire preparation decisions.","author":[{"dropping-particle":"","family":"Dahal","given":"Devendra","non-dropping-particle":"","parse-names":false,"suffix":""},{"dropping-particle":"","family":"Boyte","given":"Stephen P","non-dropping-particle":"","parse-names":false,"suffix":""},{"dropping-particle":"","family":"Oimoen","given":"Michael J","non-dropping-particle":"","parse-names":false,"suffix":""}],"container-title":"Rangeland Ecology &amp; Management","id":"ITEM-1","issued":{"date-parts":[["2023"]]},"page":"221-230","title":"Predicting Exotic Annual Grass Abundance in Rangelands of the Western United States Using Various Precipitation Scenarios","type":"article-journal","volume":"90"},"uris":["http://www.mendeley.com/documents/?uuid=cde434c0-39e0-451a-accb-6cb1fa5d3c52"]},{"id":"ITEM-2","itemData":{"author":[{"dropping-particle":"","family":"Chen","given":"Fang","non-dropping-particle":"","parse-names":false,"suffix":""},{"dropping-particle":"","family":"Weber","given":"Keith T","non-dropping-particle":"","parse-names":false,"suffix":""}],"container-title":"The Rangeland Journal","id":"ITEM-2","issue":"2","issued":{"date-parts":[["2014"]]},"page":"185-190","title":"Assessing the impact of seasonal precipitation and temperature on vegetation in a grass-dominated rangeland","type":"article-journal","volume":"36"},"uris":["http://www.mendeley.com/documents/?uuid=6859c5f6-2344-477b-8fd3-bea05320c1ae"]}],"mendeley":{"formattedCitation":"(Chen and Weber, 2014; Dahal et al., 2023)","plainTextFormattedCitation":"(Chen and Weber, 2014; Dahal et al., 2023)","previouslyFormattedCitation":"(Chen and Weber, 2014; Dahal et al., 2023)"},"properties":{"noteIndex":0},"schema":"https://github.com/citation-style-language/schema/raw/master/csl-citation.json"}</w:instrText>
      </w:r>
      <w:r w:rsidRPr="00A06ADC">
        <w:rPr>
          <w:rFonts w:ascii="Times New Roman" w:hAnsi="Times New Roman" w:cs="Times New Roman"/>
          <w:color w:val="4C94D8" w:themeColor="text2" w:themeTint="80"/>
          <w:kern w:val="0"/>
        </w:rPr>
        <w:fldChar w:fldCharType="separate"/>
      </w:r>
      <w:r w:rsidRPr="00A06ADC">
        <w:rPr>
          <w:rFonts w:ascii="Times New Roman" w:hAnsi="Times New Roman" w:cs="Times New Roman"/>
          <w:noProof/>
          <w:color w:val="4C94D8" w:themeColor="text2" w:themeTint="80"/>
          <w:kern w:val="0"/>
        </w:rPr>
        <w:t>(Chen and Weber, 2014; Dahal et al., 2023)</w:t>
      </w:r>
      <w:r w:rsidRPr="00A06ADC">
        <w:rPr>
          <w:rFonts w:ascii="Times New Roman" w:hAnsi="Times New Roman" w:cs="Times New Roman"/>
          <w:color w:val="4C94D8" w:themeColor="text2" w:themeTint="80"/>
          <w:kern w:val="0"/>
        </w:rPr>
        <w:fldChar w:fldCharType="end"/>
      </w:r>
      <w:r w:rsidRPr="00A06ADC">
        <w:rPr>
          <w:rFonts w:ascii="Times New Roman" w:hAnsi="Times New Roman" w:cs="Times New Roman"/>
          <w:color w:val="4C94D8" w:themeColor="text2" w:themeTint="80"/>
          <w:kern w:val="0"/>
        </w:rPr>
        <w:t>.”</w:t>
      </w:r>
    </w:p>
    <w:p w14:paraId="4A828506" w14:textId="77777777" w:rsidR="008029D9" w:rsidRPr="00500E73" w:rsidRDefault="008029D9" w:rsidP="008029D9">
      <w:pPr>
        <w:autoSpaceDE w:val="0"/>
        <w:autoSpaceDN w:val="0"/>
        <w:adjustRightInd w:val="0"/>
        <w:spacing w:after="0" w:line="240" w:lineRule="auto"/>
        <w:rPr>
          <w:rFonts w:ascii="Times New Roman" w:hAnsi="Times New Roman" w:cs="Times New Roman"/>
          <w:color w:val="4C94D8" w:themeColor="text2" w:themeTint="80"/>
          <w:kern w:val="0"/>
          <w14:ligatures w14:val="none"/>
        </w:rPr>
      </w:pPr>
    </w:p>
    <w:p w14:paraId="7B925F4E" w14:textId="5A8CF8D5" w:rsidR="00AB3D85" w:rsidRDefault="00147840" w:rsidP="00AB3D85">
      <w:pPr>
        <w:rPr>
          <w:rFonts w:ascii="Times New Roman" w:hAnsi="Times New Roman" w:cs="Times New Roman"/>
        </w:rPr>
      </w:pPr>
      <w:r>
        <w:rPr>
          <w:rFonts w:ascii="Times New Roman" w:hAnsi="Times New Roman" w:cs="Times New Roman"/>
        </w:rPr>
        <w:t xml:space="preserve">RC23: </w:t>
      </w:r>
      <w:r w:rsidR="00AB3D85" w:rsidRPr="007109BC">
        <w:rPr>
          <w:rFonts w:ascii="Times New Roman" w:hAnsi="Times New Roman" w:cs="Times New Roman"/>
        </w:rPr>
        <w:t>Line 425: “displaying huge appearances” is odd</w:t>
      </w:r>
    </w:p>
    <w:p w14:paraId="5070301C" w14:textId="6E857B50" w:rsidR="00C643CB" w:rsidRPr="00C643CB"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AC23: </w:t>
      </w:r>
      <w:r w:rsidR="00C643CB" w:rsidRPr="00C643CB">
        <w:rPr>
          <w:rFonts w:ascii="Times New Roman" w:hAnsi="Times New Roman" w:cs="Times New Roman"/>
          <w:color w:val="4C94D8" w:themeColor="text2" w:themeTint="80"/>
          <w:kern w:val="0"/>
          <w14:ligatures w14:val="none"/>
        </w:rPr>
        <w:t xml:space="preserve">We appreciate the </w:t>
      </w:r>
      <w:r w:rsidR="00A45B9F">
        <w:rPr>
          <w:rFonts w:ascii="Times New Roman" w:hAnsi="Times New Roman" w:cs="Times New Roman"/>
          <w:color w:val="4C94D8" w:themeColor="text2" w:themeTint="80"/>
          <w:kern w:val="0"/>
          <w14:ligatures w14:val="none"/>
        </w:rPr>
        <w:t>referee</w:t>
      </w:r>
      <w:r w:rsidR="00C643CB" w:rsidRPr="00C643CB">
        <w:rPr>
          <w:rFonts w:ascii="Times New Roman" w:hAnsi="Times New Roman" w:cs="Times New Roman"/>
          <w:color w:val="4C94D8" w:themeColor="text2" w:themeTint="80"/>
          <w:kern w:val="0"/>
          <w14:ligatures w14:val="none"/>
        </w:rPr>
        <w:t>’s suggestion. We have replaced “displaying huge appearances” with “exhibiting huge blooms”</w:t>
      </w:r>
      <w:r w:rsidR="00C643CB">
        <w:rPr>
          <w:rFonts w:ascii="Times New Roman" w:hAnsi="Times New Roman" w:cs="Times New Roman"/>
          <w:color w:val="4C94D8" w:themeColor="text2" w:themeTint="80"/>
          <w:kern w:val="0"/>
          <w14:ligatures w14:val="none"/>
        </w:rPr>
        <w:t xml:space="preserve"> in the statement</w:t>
      </w:r>
      <w:r w:rsidR="00C6419F">
        <w:rPr>
          <w:rFonts w:ascii="Times New Roman" w:hAnsi="Times New Roman" w:cs="Times New Roman"/>
          <w:color w:val="4C94D8" w:themeColor="text2" w:themeTint="80"/>
          <w:kern w:val="0"/>
          <w14:ligatures w14:val="none"/>
        </w:rPr>
        <w:t xml:space="preserv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707D5F">
        <w:rPr>
          <w:rFonts w:ascii="Times New Roman" w:hAnsi="Times New Roman" w:cs="Times New Roman"/>
          <w:color w:val="C00000"/>
          <w:kern w:val="0"/>
          <w14:ligatures w14:val="none"/>
        </w:rPr>
        <w:t>480</w:t>
      </w:r>
      <w:r w:rsidR="00E914FE">
        <w:rPr>
          <w:rFonts w:ascii="Times New Roman" w:hAnsi="Times New Roman" w:cs="Times New Roman"/>
          <w:color w:val="C00000"/>
          <w:kern w:val="0"/>
          <w14:ligatures w14:val="none"/>
        </w:rPr>
        <w:t>-</w:t>
      </w:r>
      <w:r w:rsidR="00707D5F">
        <w:rPr>
          <w:rFonts w:ascii="Times New Roman" w:hAnsi="Times New Roman" w:cs="Times New Roman"/>
          <w:color w:val="C00000"/>
          <w:kern w:val="0"/>
          <w14:ligatures w14:val="none"/>
        </w:rPr>
        <w:t>483</w:t>
      </w:r>
      <w:r w:rsidR="00C643CB" w:rsidRPr="00C643CB">
        <w:rPr>
          <w:rFonts w:ascii="Times New Roman" w:hAnsi="Times New Roman" w:cs="Times New Roman"/>
          <w:color w:val="4C94D8" w:themeColor="text2" w:themeTint="80"/>
          <w:kern w:val="0"/>
          <w14:ligatures w14:val="none"/>
        </w:rPr>
        <w:t>. The revised sentence is “Our study offers a workflow for different plant species of annuals, biennials, or geophytes that share dominance during the bloom</w:t>
      </w:r>
      <w:r w:rsidR="00F72781">
        <w:rPr>
          <w:rFonts w:ascii="Times New Roman" w:hAnsi="Times New Roman" w:cs="Times New Roman"/>
          <w:color w:val="4C94D8" w:themeColor="text2" w:themeTint="80"/>
          <w:kern w:val="0"/>
          <w14:ligatures w14:val="none"/>
        </w:rPr>
        <w:t xml:space="preserve"> </w:t>
      </w:r>
      <w:r w:rsidR="00C643CB" w:rsidRPr="00C643CB">
        <w:rPr>
          <w:rFonts w:ascii="Times New Roman" w:hAnsi="Times New Roman" w:cs="Times New Roman"/>
          <w:color w:val="4C94D8" w:themeColor="text2" w:themeTint="80"/>
          <w:kern w:val="0"/>
          <w14:ligatures w14:val="none"/>
        </w:rPr>
        <w:t xml:space="preserve">events, exhibiting </w:t>
      </w:r>
      <w:r w:rsidR="00AC544F">
        <w:rPr>
          <w:rFonts w:ascii="Times New Roman" w:hAnsi="Times New Roman" w:cs="Times New Roman"/>
          <w:color w:val="4C94D8" w:themeColor="text2" w:themeTint="80"/>
          <w:kern w:val="0"/>
          <w14:ligatures w14:val="none"/>
        </w:rPr>
        <w:t>huge</w:t>
      </w:r>
      <w:r w:rsidR="00C643CB" w:rsidRPr="00C643CB">
        <w:rPr>
          <w:rFonts w:ascii="Times New Roman" w:hAnsi="Times New Roman" w:cs="Times New Roman"/>
          <w:color w:val="4C94D8" w:themeColor="text2" w:themeTint="80"/>
          <w:kern w:val="0"/>
          <w14:ligatures w14:val="none"/>
        </w:rPr>
        <w:t xml:space="preserve"> blooms in specific years with differences of 4 to 10 weeks in their length and peak of the flowering period (Vidiella et al., 1999).”</w:t>
      </w:r>
    </w:p>
    <w:p w14:paraId="395F1B73" w14:textId="5F3FEA6B" w:rsidR="00AB3D85" w:rsidRDefault="00147840" w:rsidP="00AB3D85">
      <w:pPr>
        <w:rPr>
          <w:rFonts w:ascii="Times New Roman" w:hAnsi="Times New Roman" w:cs="Times New Roman"/>
        </w:rPr>
      </w:pPr>
      <w:r>
        <w:rPr>
          <w:rFonts w:ascii="Times New Roman" w:hAnsi="Times New Roman" w:cs="Times New Roman"/>
        </w:rPr>
        <w:t xml:space="preserve">RC24: </w:t>
      </w:r>
      <w:r w:rsidR="00AB3D85" w:rsidRPr="007109BC">
        <w:rPr>
          <w:rFonts w:ascii="Times New Roman" w:hAnsi="Times New Roman" w:cs="Times New Roman"/>
        </w:rPr>
        <w:t>Line 450: NDMI was already defined in line 369.</w:t>
      </w:r>
    </w:p>
    <w:p w14:paraId="51079E09" w14:textId="1CDB744B" w:rsidR="001F0246" w:rsidRPr="001F0246"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AC24: </w:t>
      </w:r>
      <w:r w:rsidR="001F0246" w:rsidRPr="001F0246">
        <w:rPr>
          <w:rFonts w:ascii="Times New Roman" w:hAnsi="Times New Roman" w:cs="Times New Roman"/>
          <w:color w:val="4C94D8" w:themeColor="text2" w:themeTint="80"/>
          <w:kern w:val="0"/>
          <w14:ligatures w14:val="none"/>
        </w:rPr>
        <w:t xml:space="preserve">We thank </w:t>
      </w:r>
      <w:r w:rsidR="00362528">
        <w:rPr>
          <w:rFonts w:ascii="Times New Roman" w:hAnsi="Times New Roman" w:cs="Times New Roman"/>
          <w:color w:val="4C94D8" w:themeColor="text2" w:themeTint="80"/>
          <w:kern w:val="0"/>
          <w14:ligatures w14:val="none"/>
        </w:rPr>
        <w:t xml:space="preserve">the </w:t>
      </w:r>
      <w:r w:rsidR="00A45B9F">
        <w:rPr>
          <w:rFonts w:ascii="Times New Roman" w:hAnsi="Times New Roman" w:cs="Times New Roman"/>
          <w:color w:val="4C94D8" w:themeColor="text2" w:themeTint="80"/>
          <w:kern w:val="0"/>
          <w14:ligatures w14:val="none"/>
        </w:rPr>
        <w:t>referee</w:t>
      </w:r>
      <w:r w:rsidR="001F0246" w:rsidRPr="001F0246">
        <w:rPr>
          <w:rFonts w:ascii="Times New Roman" w:hAnsi="Times New Roman" w:cs="Times New Roman"/>
          <w:color w:val="4C94D8" w:themeColor="text2" w:themeTint="80"/>
          <w:kern w:val="0"/>
          <w14:ligatures w14:val="none"/>
        </w:rPr>
        <w:t xml:space="preserve"> for pointing out. We have revised </w:t>
      </w:r>
      <w:r w:rsidR="00362528">
        <w:rPr>
          <w:rFonts w:ascii="Times New Roman" w:hAnsi="Times New Roman" w:cs="Times New Roman"/>
          <w:color w:val="4C94D8" w:themeColor="text2" w:themeTint="80"/>
          <w:kern w:val="0"/>
          <w14:ligatures w14:val="none"/>
        </w:rPr>
        <w:t xml:space="preserve">the </w:t>
      </w:r>
      <w:r w:rsidR="001F0246" w:rsidRPr="001F0246">
        <w:rPr>
          <w:rFonts w:ascii="Times New Roman" w:hAnsi="Times New Roman" w:cs="Times New Roman"/>
          <w:color w:val="4C94D8" w:themeColor="text2" w:themeTint="80"/>
          <w:kern w:val="0"/>
          <w14:ligatures w14:val="none"/>
        </w:rPr>
        <w:t xml:space="preserve">sentence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E914FE">
        <w:rPr>
          <w:rFonts w:ascii="Times New Roman" w:hAnsi="Times New Roman" w:cs="Times New Roman"/>
          <w:color w:val="C00000"/>
          <w:kern w:val="0"/>
          <w14:ligatures w14:val="none"/>
        </w:rPr>
        <w:t>5</w:t>
      </w:r>
      <w:r w:rsidR="00875ECA">
        <w:rPr>
          <w:rFonts w:ascii="Times New Roman" w:hAnsi="Times New Roman" w:cs="Times New Roman"/>
          <w:color w:val="C00000"/>
          <w:kern w:val="0"/>
          <w14:ligatures w14:val="none"/>
        </w:rPr>
        <w:t>55</w:t>
      </w:r>
      <w:r w:rsidR="00E914FE">
        <w:rPr>
          <w:rFonts w:ascii="Times New Roman" w:hAnsi="Times New Roman" w:cs="Times New Roman"/>
          <w:color w:val="C00000"/>
          <w:kern w:val="0"/>
          <w14:ligatures w14:val="none"/>
        </w:rPr>
        <w:t>-55</w:t>
      </w:r>
      <w:r w:rsidR="00875ECA">
        <w:rPr>
          <w:rFonts w:ascii="Times New Roman" w:hAnsi="Times New Roman" w:cs="Times New Roman"/>
          <w:color w:val="C00000"/>
          <w:kern w:val="0"/>
          <w14:ligatures w14:val="none"/>
        </w:rPr>
        <w:t>7</w:t>
      </w:r>
      <w:r w:rsidR="00C6419F" w:rsidRPr="00C6419F">
        <w:rPr>
          <w:rFonts w:ascii="Times New Roman" w:hAnsi="Times New Roman" w:cs="Times New Roman"/>
          <w:color w:val="C00000"/>
          <w:kern w:val="0"/>
          <w14:ligatures w14:val="none"/>
        </w:rPr>
        <w:t xml:space="preserve"> </w:t>
      </w:r>
      <w:r w:rsidR="001F0246" w:rsidRPr="001F0246">
        <w:rPr>
          <w:rFonts w:ascii="Times New Roman" w:hAnsi="Times New Roman" w:cs="Times New Roman"/>
          <w:color w:val="4C94D8" w:themeColor="text2" w:themeTint="80"/>
          <w:kern w:val="0"/>
          <w14:ligatures w14:val="none"/>
        </w:rPr>
        <w:t>as “The variable importance results for MEOF reveal that NDMI is the most influential predictor, indicating that soil and vegetation moisture play a crucial role in supporting its invasion and growth (Figure S2).”</w:t>
      </w:r>
      <w:r w:rsidR="005047DD">
        <w:rPr>
          <w:rFonts w:ascii="Times New Roman" w:hAnsi="Times New Roman" w:cs="Times New Roman"/>
          <w:color w:val="4C94D8" w:themeColor="text2" w:themeTint="80"/>
          <w:kern w:val="0"/>
          <w14:ligatures w14:val="none"/>
        </w:rPr>
        <w:t xml:space="preserve"> </w:t>
      </w:r>
    </w:p>
    <w:p w14:paraId="10ACE06C" w14:textId="309064A8" w:rsidR="00AB3D85" w:rsidRDefault="00147840" w:rsidP="00AB3D85">
      <w:pPr>
        <w:rPr>
          <w:rFonts w:ascii="Times New Roman" w:hAnsi="Times New Roman" w:cs="Times New Roman"/>
        </w:rPr>
      </w:pPr>
      <w:r>
        <w:rPr>
          <w:rFonts w:ascii="Times New Roman" w:hAnsi="Times New Roman" w:cs="Times New Roman"/>
        </w:rPr>
        <w:t xml:space="preserve">RC25: </w:t>
      </w:r>
      <w:r w:rsidR="00AB3D85" w:rsidRPr="007109BC">
        <w:rPr>
          <w:rFonts w:ascii="Times New Roman" w:hAnsi="Times New Roman" w:cs="Times New Roman"/>
        </w:rPr>
        <w:t>Line 454: Or could it be proximity to roads importance is driven by sampling distribution? Are there simply more samples near road due to accessibility? And the model has put together a false association?</w:t>
      </w:r>
    </w:p>
    <w:p w14:paraId="139258F3" w14:textId="731C9C3D" w:rsidR="009F4317" w:rsidRPr="009F4317"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AC25: </w:t>
      </w:r>
      <w:r w:rsidR="009F4317" w:rsidRPr="009F4317">
        <w:rPr>
          <w:rFonts w:ascii="Times New Roman" w:hAnsi="Times New Roman" w:cs="Times New Roman"/>
          <w:color w:val="4C94D8" w:themeColor="text2" w:themeTint="80"/>
          <w:kern w:val="0"/>
          <w14:ligatures w14:val="none"/>
        </w:rPr>
        <w:t xml:space="preserve">We agree with the </w:t>
      </w:r>
      <w:r w:rsidR="00A45B9F">
        <w:rPr>
          <w:rFonts w:ascii="Times New Roman" w:hAnsi="Times New Roman" w:cs="Times New Roman"/>
          <w:color w:val="4C94D8" w:themeColor="text2" w:themeTint="80"/>
          <w:kern w:val="0"/>
          <w14:ligatures w14:val="none"/>
        </w:rPr>
        <w:t>referee</w:t>
      </w:r>
      <w:r w:rsidR="009F4317" w:rsidRPr="009F4317">
        <w:rPr>
          <w:rFonts w:ascii="Times New Roman" w:hAnsi="Times New Roman" w:cs="Times New Roman"/>
          <w:color w:val="4C94D8" w:themeColor="text2" w:themeTint="80"/>
          <w:kern w:val="0"/>
          <w14:ligatures w14:val="none"/>
        </w:rPr>
        <w:t>’s point. To address this, we added the following sentence</w:t>
      </w:r>
      <w:r w:rsidR="00C6419F">
        <w:rPr>
          <w:rFonts w:ascii="Times New Roman" w:hAnsi="Times New Roman" w:cs="Times New Roman"/>
          <w:color w:val="4C94D8" w:themeColor="text2" w:themeTint="80"/>
          <w:kern w:val="0"/>
          <w14:ligatures w14:val="none"/>
        </w:rPr>
        <w:t xml:space="preserv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E914FE">
        <w:rPr>
          <w:rFonts w:ascii="Times New Roman" w:hAnsi="Times New Roman" w:cs="Times New Roman"/>
          <w:color w:val="C00000"/>
          <w:kern w:val="0"/>
          <w14:ligatures w14:val="none"/>
        </w:rPr>
        <w:t>56</w:t>
      </w:r>
      <w:r w:rsidR="00875ECA">
        <w:rPr>
          <w:rFonts w:ascii="Times New Roman" w:hAnsi="Times New Roman" w:cs="Times New Roman"/>
          <w:color w:val="C00000"/>
          <w:kern w:val="0"/>
          <w14:ligatures w14:val="none"/>
        </w:rPr>
        <w:t>3</w:t>
      </w:r>
      <w:r w:rsidR="00E914FE">
        <w:rPr>
          <w:rFonts w:ascii="Times New Roman" w:hAnsi="Times New Roman" w:cs="Times New Roman"/>
          <w:color w:val="C00000"/>
          <w:kern w:val="0"/>
          <w14:ligatures w14:val="none"/>
        </w:rPr>
        <w:t>-5</w:t>
      </w:r>
      <w:r w:rsidR="00875ECA">
        <w:rPr>
          <w:rFonts w:ascii="Times New Roman" w:hAnsi="Times New Roman" w:cs="Times New Roman"/>
          <w:color w:val="C00000"/>
          <w:kern w:val="0"/>
          <w14:ligatures w14:val="none"/>
        </w:rPr>
        <w:t>6</w:t>
      </w:r>
      <w:r w:rsidR="00F72781">
        <w:rPr>
          <w:rFonts w:ascii="Times New Roman" w:hAnsi="Times New Roman" w:cs="Times New Roman"/>
          <w:color w:val="C00000"/>
          <w:kern w:val="0"/>
          <w14:ligatures w14:val="none"/>
        </w:rPr>
        <w:t>7</w:t>
      </w:r>
      <w:r w:rsidR="009F4317" w:rsidRPr="009F4317">
        <w:rPr>
          <w:rFonts w:ascii="Times New Roman" w:hAnsi="Times New Roman" w:cs="Times New Roman"/>
          <w:color w:val="4C94D8" w:themeColor="text2" w:themeTint="80"/>
          <w:kern w:val="0"/>
          <w14:ligatures w14:val="none"/>
        </w:rPr>
        <w:t xml:space="preserve">: “This pattern is also consistent with our field </w:t>
      </w:r>
      <w:r w:rsidR="000428FE">
        <w:rPr>
          <w:rFonts w:ascii="Times New Roman" w:hAnsi="Times New Roman" w:cs="Times New Roman"/>
          <w:color w:val="4C94D8" w:themeColor="text2" w:themeTint="80"/>
          <w:kern w:val="0"/>
          <w14:ligatures w14:val="none"/>
        </w:rPr>
        <w:t>survey</w:t>
      </w:r>
      <w:r w:rsidR="000C5BBF">
        <w:rPr>
          <w:rFonts w:ascii="Times New Roman" w:hAnsi="Times New Roman" w:cs="Times New Roman"/>
          <w:color w:val="4C94D8" w:themeColor="text2" w:themeTint="80"/>
          <w:kern w:val="0"/>
          <w14:ligatures w14:val="none"/>
        </w:rPr>
        <w:t>s</w:t>
      </w:r>
      <w:r w:rsidR="009F4317" w:rsidRPr="009F4317">
        <w:rPr>
          <w:rFonts w:ascii="Times New Roman" w:hAnsi="Times New Roman" w:cs="Times New Roman"/>
          <w:color w:val="4C94D8" w:themeColor="text2" w:themeTint="80"/>
          <w:kern w:val="0"/>
          <w14:ligatures w14:val="none"/>
        </w:rPr>
        <w:t xml:space="preserve">, where </w:t>
      </w:r>
      <w:r w:rsidR="00362528">
        <w:rPr>
          <w:rFonts w:ascii="Times New Roman" w:hAnsi="Times New Roman" w:cs="Times New Roman"/>
          <w:color w:val="4C94D8" w:themeColor="text2" w:themeTint="80"/>
          <w:kern w:val="0"/>
          <w14:ligatures w14:val="none"/>
        </w:rPr>
        <w:t xml:space="preserve">a </w:t>
      </w:r>
      <w:r w:rsidR="009F4317" w:rsidRPr="009F4317">
        <w:rPr>
          <w:rFonts w:ascii="Times New Roman" w:hAnsi="Times New Roman" w:cs="Times New Roman"/>
          <w:color w:val="4C94D8" w:themeColor="text2" w:themeTint="80"/>
          <w:kern w:val="0"/>
          <w14:ligatures w14:val="none"/>
        </w:rPr>
        <w:t xml:space="preserve">higher percent cover of MEOF was observed closer to roads compared to the interior of plots. Nevertheless, the importance of road proximity should be interpreted cautiously, as greater sampling accessibility near roads may have partially inflated its role in the model.” </w:t>
      </w:r>
    </w:p>
    <w:p w14:paraId="532A5A50" w14:textId="44032078" w:rsidR="00AB3D85" w:rsidRPr="00406C85" w:rsidRDefault="00147840" w:rsidP="00AB3D85">
      <w:pPr>
        <w:rPr>
          <w:rFonts w:ascii="Times New Roman" w:hAnsi="Times New Roman" w:cs="Times New Roman"/>
        </w:rPr>
      </w:pPr>
      <w:r>
        <w:rPr>
          <w:rFonts w:ascii="Times New Roman" w:hAnsi="Times New Roman" w:cs="Times New Roman"/>
        </w:rPr>
        <w:t xml:space="preserve">RC26: </w:t>
      </w:r>
      <w:r w:rsidR="00AB3D85" w:rsidRPr="00406C85">
        <w:rPr>
          <w:rFonts w:ascii="Times New Roman" w:hAnsi="Times New Roman" w:cs="Times New Roman"/>
        </w:rPr>
        <w:t>Line 471: “though it also increased RMSE” could this be simply down to a higher mean in the new maps? Seems this is the case based on lines 489-494. The higher cover relating to higher RMSE suggests to use a different stat such as nRMSE to account for this.</w:t>
      </w:r>
    </w:p>
    <w:p w14:paraId="592A3BFF" w14:textId="04A1926A" w:rsidR="006B6F57" w:rsidRPr="006B6F57" w:rsidRDefault="00147840" w:rsidP="006B6F57">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AC26: </w:t>
      </w:r>
      <w:r w:rsidR="006B6F57" w:rsidRPr="006B6F57">
        <w:rPr>
          <w:rFonts w:ascii="Times New Roman" w:hAnsi="Times New Roman" w:cs="Times New Roman"/>
          <w:color w:val="4C94D8" w:themeColor="text2" w:themeTint="80"/>
          <w:kern w:val="0"/>
          <w14:ligatures w14:val="none"/>
        </w:rPr>
        <w:t xml:space="preserve">We thank the </w:t>
      </w:r>
      <w:r w:rsidR="00A45B9F">
        <w:rPr>
          <w:rFonts w:ascii="Times New Roman" w:hAnsi="Times New Roman" w:cs="Times New Roman"/>
          <w:color w:val="4C94D8" w:themeColor="text2" w:themeTint="80"/>
          <w:kern w:val="0"/>
          <w14:ligatures w14:val="none"/>
        </w:rPr>
        <w:t>referee</w:t>
      </w:r>
      <w:r w:rsidR="006B6F57" w:rsidRPr="006B6F57">
        <w:rPr>
          <w:rFonts w:ascii="Times New Roman" w:hAnsi="Times New Roman" w:cs="Times New Roman"/>
          <w:color w:val="4C94D8" w:themeColor="text2" w:themeTint="80"/>
          <w:kern w:val="0"/>
          <w14:ligatures w14:val="none"/>
        </w:rPr>
        <w:t xml:space="preserve"> for this observation. To clarify the relationship between RMSE and cover distribution, we added a supplementary table showing year-wise normalized RMSE (nRMSE) (Table S9). We also included a paragraph in the Results section addressing year-wise variation in model predictions. This paragraph explains that while some years (e.g., 2023) had </w:t>
      </w:r>
      <w:r w:rsidR="006B6F57" w:rsidRPr="006B6F57">
        <w:rPr>
          <w:rFonts w:ascii="Times New Roman" w:hAnsi="Times New Roman" w:cs="Times New Roman"/>
          <w:color w:val="4C94D8" w:themeColor="text2" w:themeTint="80"/>
          <w:kern w:val="0"/>
          <w14:ligatures w14:val="none"/>
        </w:rPr>
        <w:lastRenderedPageBreak/>
        <w:t>high RMSE despite a large sample size, this was likely due to spatial clustering and the reduced ability of the model to predict extreme cover values, rather than insufficient data. Conversely, years with broader variability in observed cover (e.g., 2018) showed relatively low nRMSE, indicating that the model effectively captured patterns across the cover range.</w:t>
      </w:r>
      <w:r w:rsidR="006B6F57">
        <w:rPr>
          <w:rFonts w:ascii="Times New Roman" w:hAnsi="Times New Roman" w:cs="Times New Roman"/>
          <w:color w:val="4C94D8" w:themeColor="text2" w:themeTint="80"/>
          <w:kern w:val="0"/>
          <w14:ligatures w14:val="none"/>
        </w:rPr>
        <w:t xml:space="preserve"> The added paragraph </w:t>
      </w:r>
      <w:r w:rsidR="00E914FE">
        <w:rPr>
          <w:rFonts w:ascii="Times New Roman" w:hAnsi="Times New Roman" w:cs="Times New Roman"/>
          <w:color w:val="4C94D8" w:themeColor="text2" w:themeTint="80"/>
          <w:kern w:val="0"/>
          <w14:ligatures w14:val="none"/>
        </w:rPr>
        <w:t xml:space="preserve">in lines </w:t>
      </w:r>
      <w:r w:rsidR="00E914FE" w:rsidRPr="00023F24">
        <w:rPr>
          <w:rFonts w:ascii="Times New Roman" w:hAnsi="Times New Roman" w:cs="Times New Roman"/>
          <w:color w:val="FF0000"/>
          <w:kern w:val="0"/>
          <w14:ligatures w14:val="none"/>
        </w:rPr>
        <w:t>4</w:t>
      </w:r>
      <w:r w:rsidR="008722B5">
        <w:rPr>
          <w:rFonts w:ascii="Times New Roman" w:hAnsi="Times New Roman" w:cs="Times New Roman"/>
          <w:color w:val="FF0000"/>
          <w:kern w:val="0"/>
          <w14:ligatures w14:val="none"/>
        </w:rPr>
        <w:t>61</w:t>
      </w:r>
      <w:r w:rsidR="00E914FE" w:rsidRPr="00023F24">
        <w:rPr>
          <w:rFonts w:ascii="Times New Roman" w:hAnsi="Times New Roman" w:cs="Times New Roman"/>
          <w:color w:val="FF0000"/>
          <w:kern w:val="0"/>
          <w14:ligatures w14:val="none"/>
        </w:rPr>
        <w:t>-4</w:t>
      </w:r>
      <w:r w:rsidR="00875ECA">
        <w:rPr>
          <w:rFonts w:ascii="Times New Roman" w:hAnsi="Times New Roman" w:cs="Times New Roman"/>
          <w:color w:val="FF0000"/>
          <w:kern w:val="0"/>
          <w14:ligatures w14:val="none"/>
        </w:rPr>
        <w:t>76</w:t>
      </w:r>
      <w:r w:rsidR="00E914FE" w:rsidRPr="00023F24">
        <w:rPr>
          <w:rFonts w:ascii="Times New Roman" w:hAnsi="Times New Roman" w:cs="Times New Roman"/>
          <w:color w:val="FF0000"/>
          <w:kern w:val="0"/>
          <w14:ligatures w14:val="none"/>
        </w:rPr>
        <w:t xml:space="preserve"> </w:t>
      </w:r>
      <w:r w:rsidR="006B6F57">
        <w:rPr>
          <w:rFonts w:ascii="Times New Roman" w:hAnsi="Times New Roman" w:cs="Times New Roman"/>
          <w:color w:val="4C94D8" w:themeColor="text2" w:themeTint="80"/>
          <w:kern w:val="0"/>
          <w14:ligatures w14:val="none"/>
        </w:rPr>
        <w:t xml:space="preserve">is as follows: </w:t>
      </w:r>
    </w:p>
    <w:p w14:paraId="0FEE242B" w14:textId="49F1E375" w:rsidR="00A06ADC" w:rsidRDefault="00406C85" w:rsidP="00A06ADC">
      <w:pPr>
        <w:autoSpaceDE w:val="0"/>
        <w:autoSpaceDN w:val="0"/>
        <w:adjustRightInd w:val="0"/>
        <w:spacing w:after="0" w:line="240" w:lineRule="auto"/>
        <w:rPr>
          <w:rFonts w:ascii="Times New Roman" w:hAnsi="Times New Roman" w:cs="Times New Roman"/>
          <w:color w:val="4C94D8" w:themeColor="text2" w:themeTint="80"/>
          <w:kern w:val="0"/>
          <w14:ligatures w14:val="none"/>
        </w:rPr>
      </w:pPr>
      <w:r w:rsidRPr="00406C85">
        <w:rPr>
          <w:rFonts w:ascii="Times New Roman" w:hAnsi="Times New Roman" w:cs="Times New Roman"/>
          <w:color w:val="4C94D8" w:themeColor="text2" w:themeTint="80"/>
          <w:kern w:val="0"/>
          <w14:ligatures w14:val="none"/>
        </w:rPr>
        <w:t>“</w:t>
      </w:r>
      <w:r w:rsidR="00A06ADC" w:rsidRPr="00723F9E">
        <w:rPr>
          <w:rFonts w:ascii="Times New Roman" w:hAnsi="Times New Roman" w:cs="Times New Roman"/>
          <w:color w:val="4C94D8" w:themeColor="text2" w:themeTint="80"/>
          <w:kern w:val="0"/>
          <w14:ligatures w14:val="none"/>
        </w:rPr>
        <w:t xml:space="preserve">Year-wise evaluation of model performance revealed considerable variation in normalized RMSE (nRMSE), which ranged from 0.12 in 2022 to 0.65 in 2023 (Table S9). The year-wise sample distribution of observed MEOF cover could be a partial reason for these differences. In 2018, the observed cover exhibited the greatest variability (CV = 0.51) and reached a maximum cover of 81%. However, the nRMSE remained low (0.19), indicating that the model effectively captured patterns in years with a broader range of values. Conversely, 2023 exhibited the highest error (nRMSE = 0.657) despite having the 100% maximum cover and the lowest variability (CV = 0.25). This high error occurred despite a relatively large sample size, likely due to spatial clustering and the reduced ability of the model to predict extreme cover values. Consequently, the model's capacity to generalize to high-cover conditions was restricted. Similarly, 2020 had a moderate maximum cover (56%) but relatively high error (nRMSE = 0.55), which may reflect imbalances in sample distribution across cover classes. In contrast, the most optimal overall performance was achieved in 2022 (max = 57%, CV = 0.38) (nRMSE = 0.124), which implies that predictive accuracy is enhanced by balanced sampling across cover ranges. These results emphasize that the distribution and variability of cover values across years have a significant </w:t>
      </w:r>
      <w:r w:rsidR="00A06ADC" w:rsidRPr="00FB10A7">
        <w:rPr>
          <w:rFonts w:ascii="Times New Roman" w:hAnsi="Times New Roman" w:cs="Times New Roman"/>
          <w:color w:val="4C94D8" w:themeColor="text2" w:themeTint="80"/>
          <w:kern w:val="0"/>
          <w14:ligatures w14:val="none"/>
        </w:rPr>
        <w:t>impact on predictive performance, although increasing the sample size improves model stability.</w:t>
      </w:r>
    </w:p>
    <w:p w14:paraId="3E52756C" w14:textId="5FAFE09C" w:rsidR="00406C85" w:rsidRPr="00A06ADC" w:rsidRDefault="00406C85" w:rsidP="00FB10A7">
      <w:pPr>
        <w:autoSpaceDE w:val="0"/>
        <w:autoSpaceDN w:val="0"/>
        <w:adjustRightInd w:val="0"/>
        <w:spacing w:after="0" w:line="240" w:lineRule="auto"/>
        <w:rPr>
          <w:rFonts w:ascii="Times New Roman" w:hAnsi="Times New Roman" w:cs="Times New Roman"/>
          <w:color w:val="4C94D8" w:themeColor="text2" w:themeTint="80"/>
          <w:kern w:val="0"/>
          <w14:ligatures w14:val="none"/>
        </w:rPr>
      </w:pPr>
      <w:r w:rsidRPr="00406C85">
        <w:rPr>
          <w:rFonts w:ascii="Times New Roman" w:hAnsi="Times New Roman" w:cs="Times New Roman"/>
          <w:color w:val="4C94D8" w:themeColor="text2" w:themeTint="80"/>
          <w:kern w:val="0"/>
          <w14:ligatures w14:val="none"/>
        </w:rPr>
        <w:t xml:space="preserve"> </w:t>
      </w:r>
    </w:p>
    <w:p w14:paraId="19905F72" w14:textId="2C936A40" w:rsidR="008760FA" w:rsidRDefault="006B6F57" w:rsidP="00AB3D85">
      <w:pPr>
        <w:rPr>
          <w:rFonts w:ascii="Times New Roman" w:hAnsi="Times New Roman" w:cs="Times New Roman"/>
          <w:color w:val="4C94D8" w:themeColor="text2" w:themeTint="80"/>
          <w:kern w:val="0"/>
          <w14:ligatures w14:val="none"/>
        </w:rPr>
      </w:pPr>
      <w:r w:rsidRPr="006B6F57">
        <w:rPr>
          <w:rFonts w:ascii="Times New Roman" w:hAnsi="Times New Roman" w:cs="Times New Roman"/>
          <w:color w:val="4C94D8" w:themeColor="text2" w:themeTint="80"/>
          <w:kern w:val="0"/>
          <w14:ligatures w14:val="none"/>
        </w:rPr>
        <w:t xml:space="preserve">We also revised the discussion in Section 4.3 lines </w:t>
      </w:r>
      <w:r w:rsidR="00D545F9">
        <w:rPr>
          <w:rFonts w:ascii="Times New Roman" w:hAnsi="Times New Roman" w:cs="Times New Roman"/>
          <w:color w:val="FF0000"/>
          <w:kern w:val="0"/>
          <w14:ligatures w14:val="none"/>
        </w:rPr>
        <w:t>58</w:t>
      </w:r>
      <w:r w:rsidR="00A0734D">
        <w:rPr>
          <w:rFonts w:ascii="Times New Roman" w:hAnsi="Times New Roman" w:cs="Times New Roman"/>
          <w:color w:val="FF0000"/>
          <w:kern w:val="0"/>
          <w14:ligatures w14:val="none"/>
        </w:rPr>
        <w:t>1</w:t>
      </w:r>
      <w:r w:rsidRPr="00FB10A7">
        <w:rPr>
          <w:rFonts w:ascii="Times New Roman" w:hAnsi="Times New Roman" w:cs="Times New Roman"/>
          <w:color w:val="FF0000"/>
          <w:kern w:val="0"/>
          <w14:ligatures w14:val="none"/>
        </w:rPr>
        <w:t>–</w:t>
      </w:r>
      <w:r w:rsidR="00D545F9">
        <w:rPr>
          <w:rFonts w:ascii="Times New Roman" w:hAnsi="Times New Roman" w:cs="Times New Roman"/>
          <w:color w:val="FF0000"/>
          <w:kern w:val="0"/>
          <w14:ligatures w14:val="none"/>
        </w:rPr>
        <w:t>5</w:t>
      </w:r>
      <w:r w:rsidR="00A0734D">
        <w:rPr>
          <w:rFonts w:ascii="Times New Roman" w:hAnsi="Times New Roman" w:cs="Times New Roman"/>
          <w:color w:val="FF0000"/>
          <w:kern w:val="0"/>
          <w14:ligatures w14:val="none"/>
        </w:rPr>
        <w:t>99</w:t>
      </w:r>
      <w:r w:rsidRPr="006B6F57">
        <w:rPr>
          <w:rFonts w:ascii="Times New Roman" w:hAnsi="Times New Roman" w:cs="Times New Roman"/>
          <w:color w:val="4C94D8" w:themeColor="text2" w:themeTint="80"/>
          <w:kern w:val="0"/>
          <w14:ligatures w14:val="none"/>
        </w:rPr>
        <w:t xml:space="preserve"> to explicitly link the increase in RMSE to the inclusion of a wider range of percent cover values, consistent with the year-wise nRMSE </w:t>
      </w:r>
      <w:r w:rsidR="008760FA" w:rsidRPr="006B6F57">
        <w:rPr>
          <w:rFonts w:ascii="Times New Roman" w:hAnsi="Times New Roman" w:cs="Times New Roman"/>
          <w:color w:val="4C94D8" w:themeColor="text2" w:themeTint="80"/>
          <w:kern w:val="0"/>
          <w14:ligatures w14:val="none"/>
        </w:rPr>
        <w:t>results.</w:t>
      </w:r>
      <w:r w:rsidR="008760FA">
        <w:rPr>
          <w:rFonts w:ascii="Times New Roman" w:hAnsi="Times New Roman" w:cs="Times New Roman"/>
          <w:color w:val="4C94D8" w:themeColor="text2" w:themeTint="80"/>
          <w:kern w:val="0"/>
          <w14:ligatures w14:val="none"/>
        </w:rPr>
        <w:t xml:space="preserve"> The</w:t>
      </w:r>
      <w:r w:rsidR="00406C85">
        <w:rPr>
          <w:rFonts w:ascii="Times New Roman" w:hAnsi="Times New Roman" w:cs="Times New Roman"/>
          <w:color w:val="4C94D8" w:themeColor="text2" w:themeTint="80"/>
          <w:kern w:val="0"/>
          <w14:ligatures w14:val="none"/>
        </w:rPr>
        <w:t xml:space="preserve"> revised lines are as follows:</w:t>
      </w:r>
      <w:r w:rsidR="00406C85" w:rsidRPr="00641459">
        <w:rPr>
          <w:rFonts w:ascii="Times New Roman" w:hAnsi="Times New Roman" w:cs="Times New Roman"/>
          <w:color w:val="4C94D8" w:themeColor="text2" w:themeTint="80"/>
          <w:kern w:val="0"/>
          <w14:ligatures w14:val="none"/>
        </w:rPr>
        <w:t xml:space="preserve"> </w:t>
      </w:r>
    </w:p>
    <w:p w14:paraId="5FBDC4E0" w14:textId="2D7724D9" w:rsidR="00406C85" w:rsidRPr="00406C85" w:rsidRDefault="00406C85" w:rsidP="00AB3D85">
      <w:pPr>
        <w:rPr>
          <w:rFonts w:ascii="Times New Roman" w:hAnsi="Times New Roman" w:cs="Times New Roman"/>
          <w:color w:val="4C94D8" w:themeColor="text2" w:themeTint="80"/>
          <w:kern w:val="0"/>
          <w14:ligatures w14:val="none"/>
        </w:rPr>
      </w:pPr>
      <w:r w:rsidRPr="00641459">
        <w:rPr>
          <w:rFonts w:ascii="Times New Roman" w:hAnsi="Times New Roman" w:cs="Times New Roman"/>
          <w:color w:val="4C94D8" w:themeColor="text2" w:themeTint="80"/>
          <w:kern w:val="0"/>
          <w14:ligatures w14:val="none"/>
        </w:rPr>
        <w:t>“</w:t>
      </w:r>
      <w:r w:rsidR="008760FA" w:rsidRPr="00FB10A7">
        <w:rPr>
          <w:rFonts w:ascii="Times New Roman" w:hAnsi="Times New Roman" w:cs="Times New Roman"/>
          <w:color w:val="4C94D8" w:themeColor="text2" w:themeTint="80"/>
          <w:kern w:val="0"/>
          <w14:ligatures w14:val="none"/>
        </w:rPr>
        <w:t xml:space="preserve">Thus, while temporal imbalance in samples (e.g., more samples from bloom years such as 2019 and 2023) influenced the overall distribution of training data, spatial balance and adequate coverage across the full percent cover range were the most critical factors for model accuracy. We found that increasing the sample size and ensuring a more balanced distribution significantly improved model performance, raising R² from 0.55 (Saraf et al., 2023) to 0.76. RMSE increased from 7% to 15%, reflecting the inclusion of a wider range of percent cover values rather than insufficient sample size or overall imbalance. </w:t>
      </w:r>
      <w:r w:rsidR="008760FA" w:rsidRPr="00885607">
        <w:rPr>
          <w:rFonts w:ascii="Times New Roman" w:hAnsi="Times New Roman" w:cs="Times New Roman"/>
          <w:color w:val="4C94D8" w:themeColor="text2" w:themeTint="80"/>
          <w:kern w:val="0"/>
          <w14:ligatures w14:val="none"/>
        </w:rPr>
        <w:t xml:space="preserve">Saraf et al. (2023) </w:t>
      </w:r>
      <w:r w:rsidR="008760FA" w:rsidRPr="00FB10A7">
        <w:rPr>
          <w:rFonts w:ascii="Times New Roman" w:hAnsi="Times New Roman" w:cs="Times New Roman"/>
          <w:color w:val="4C94D8" w:themeColor="text2" w:themeTint="80"/>
          <w:kern w:val="0"/>
          <w14:ligatures w14:val="none"/>
        </w:rPr>
        <w:t>reported that their model underestimated high percent cover due to a limited sample size (n = 1,612). In contrast, our model utilized a larger and more evenly distributed sample (n = 11,235) across years, improving predictive accuracy and the representation of extreme cover values. These findings suggest that balanced sample sizes enhance both the predictive range and accuracy of RF models, although temporal imbalance in certain years may still influence RMSE and require further investigation. Moreover, it is noteworthy to highlight that it is difficult to fully stratify samples temporally for a biennial species like MEOF, which remains dormant during certain seasons and blooms only under specific environmental conditions.</w:t>
      </w:r>
      <w:r w:rsidRPr="00641459">
        <w:rPr>
          <w:rFonts w:ascii="Times New Roman" w:hAnsi="Times New Roman" w:cs="Times New Roman"/>
          <w:color w:val="4C94D8" w:themeColor="text2" w:themeTint="80"/>
          <w:kern w:val="0"/>
          <w14:ligatures w14:val="none"/>
        </w:rPr>
        <w:t xml:space="preserve">” </w:t>
      </w:r>
    </w:p>
    <w:p w14:paraId="1AD7890E" w14:textId="450753AF" w:rsidR="00AB3D85" w:rsidRDefault="00147840" w:rsidP="00AB3D85">
      <w:pPr>
        <w:rPr>
          <w:rFonts w:ascii="Times New Roman" w:hAnsi="Times New Roman" w:cs="Times New Roman"/>
        </w:rPr>
      </w:pPr>
      <w:r>
        <w:rPr>
          <w:rFonts w:ascii="Times New Roman" w:hAnsi="Times New Roman" w:cs="Times New Roman"/>
        </w:rPr>
        <w:lastRenderedPageBreak/>
        <w:t xml:space="preserve">RC27 (a): </w:t>
      </w:r>
      <w:r w:rsidR="00AB3D85" w:rsidRPr="007109BC">
        <w:rPr>
          <w:rFonts w:ascii="Times New Roman" w:hAnsi="Times New Roman" w:cs="Times New Roman"/>
        </w:rPr>
        <w:t>Lines 469-481: The increase in sample size in the current map vs the older one is described is improving results. Is this not in opposition to Line 357 “We noticed that the reduction in sample size had little-to-no effect”?</w:t>
      </w:r>
    </w:p>
    <w:p w14:paraId="2CFBB3F1" w14:textId="4FDDC4F3" w:rsidR="002C0242" w:rsidRPr="00876BF3"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AC27(a): </w:t>
      </w:r>
      <w:r w:rsidR="002C0242" w:rsidRPr="00876BF3">
        <w:rPr>
          <w:rFonts w:ascii="Times New Roman" w:hAnsi="Times New Roman" w:cs="Times New Roman"/>
          <w:color w:val="4C94D8" w:themeColor="text2" w:themeTint="80"/>
          <w:kern w:val="0"/>
          <w14:ligatures w14:val="none"/>
        </w:rPr>
        <w:t xml:space="preserve">We understand </w:t>
      </w:r>
      <w:r w:rsidR="0043169D">
        <w:rPr>
          <w:rFonts w:ascii="Times New Roman" w:hAnsi="Times New Roman" w:cs="Times New Roman"/>
          <w:color w:val="4C94D8" w:themeColor="text2" w:themeTint="80"/>
          <w:kern w:val="0"/>
          <w14:ligatures w14:val="none"/>
        </w:rPr>
        <w:t xml:space="preserve">the </w:t>
      </w:r>
      <w:r w:rsidR="00A45B9F">
        <w:rPr>
          <w:rFonts w:ascii="Times New Roman" w:hAnsi="Times New Roman" w:cs="Times New Roman"/>
          <w:color w:val="4C94D8" w:themeColor="text2" w:themeTint="80"/>
          <w:kern w:val="0"/>
          <w14:ligatures w14:val="none"/>
        </w:rPr>
        <w:t>referee</w:t>
      </w:r>
      <w:r w:rsidR="002C0242" w:rsidRPr="00876BF3">
        <w:rPr>
          <w:rFonts w:ascii="Times New Roman" w:hAnsi="Times New Roman" w:cs="Times New Roman"/>
          <w:color w:val="4C94D8" w:themeColor="text2" w:themeTint="80"/>
          <w:kern w:val="0"/>
          <w14:ligatures w14:val="none"/>
        </w:rPr>
        <w:t>’s concern. Therefore, we added the following sentence</w:t>
      </w:r>
      <w:r w:rsidR="00C6419F">
        <w:rPr>
          <w:rFonts w:ascii="Times New Roman" w:hAnsi="Times New Roman" w:cs="Times New Roman"/>
          <w:color w:val="4C94D8" w:themeColor="text2" w:themeTint="80"/>
          <w:kern w:val="0"/>
          <w14:ligatures w14:val="none"/>
        </w:rPr>
        <w:t xml:space="preserve"> </w:t>
      </w:r>
      <w:r w:rsidR="00C6419F" w:rsidRPr="00C6419F">
        <w:rPr>
          <w:rFonts w:ascii="Times New Roman" w:hAnsi="Times New Roman" w:cs="Times New Roman"/>
          <w:color w:val="4C94D8" w:themeColor="text2" w:themeTint="80"/>
          <w:kern w:val="0"/>
          <w14:ligatures w14:val="none"/>
        </w:rPr>
        <w:t xml:space="preserve">in </w:t>
      </w:r>
      <w:r w:rsidR="00C6419F">
        <w:rPr>
          <w:rFonts w:ascii="Times New Roman" w:hAnsi="Times New Roman" w:cs="Times New Roman"/>
          <w:color w:val="C00000"/>
          <w:kern w:val="0"/>
          <w14:ligatures w14:val="none"/>
        </w:rPr>
        <w:t>l</w:t>
      </w:r>
      <w:r w:rsidR="00C6419F" w:rsidRPr="00C6419F">
        <w:rPr>
          <w:rFonts w:ascii="Times New Roman" w:hAnsi="Times New Roman" w:cs="Times New Roman"/>
          <w:color w:val="C00000"/>
          <w:kern w:val="0"/>
          <w14:ligatures w14:val="none"/>
        </w:rPr>
        <w:t xml:space="preserve">ines </w:t>
      </w:r>
      <w:r w:rsidR="00983416">
        <w:rPr>
          <w:rFonts w:ascii="Times New Roman" w:hAnsi="Times New Roman" w:cs="Times New Roman"/>
          <w:color w:val="C00000"/>
          <w:kern w:val="0"/>
          <w14:ligatures w14:val="none"/>
        </w:rPr>
        <w:t>5</w:t>
      </w:r>
      <w:r w:rsidR="00A0734D">
        <w:rPr>
          <w:rFonts w:ascii="Times New Roman" w:hAnsi="Times New Roman" w:cs="Times New Roman"/>
          <w:color w:val="C00000"/>
          <w:kern w:val="0"/>
          <w14:ligatures w14:val="none"/>
        </w:rPr>
        <w:t>81</w:t>
      </w:r>
      <w:r w:rsidR="00983416">
        <w:rPr>
          <w:rFonts w:ascii="Times New Roman" w:hAnsi="Times New Roman" w:cs="Times New Roman"/>
          <w:color w:val="C00000"/>
          <w:kern w:val="0"/>
          <w14:ligatures w14:val="none"/>
        </w:rPr>
        <w:t>-5</w:t>
      </w:r>
      <w:r w:rsidR="00A0734D">
        <w:rPr>
          <w:rFonts w:ascii="Times New Roman" w:hAnsi="Times New Roman" w:cs="Times New Roman"/>
          <w:color w:val="C00000"/>
          <w:kern w:val="0"/>
          <w14:ligatures w14:val="none"/>
        </w:rPr>
        <w:t>83</w:t>
      </w:r>
      <w:r w:rsidR="00F24401" w:rsidRPr="00876BF3">
        <w:rPr>
          <w:rFonts w:ascii="Times New Roman" w:hAnsi="Times New Roman" w:cs="Times New Roman"/>
          <w:color w:val="4C94D8" w:themeColor="text2" w:themeTint="80"/>
          <w:kern w:val="0"/>
          <w14:ligatures w14:val="none"/>
        </w:rPr>
        <w:t xml:space="preserve"> </w:t>
      </w:r>
      <w:r w:rsidR="00B828E2" w:rsidRPr="00876BF3">
        <w:rPr>
          <w:rFonts w:ascii="Times New Roman" w:hAnsi="Times New Roman" w:cs="Times New Roman"/>
          <w:color w:val="4C94D8" w:themeColor="text2" w:themeTint="80"/>
          <w:kern w:val="0"/>
          <w14:ligatures w14:val="none"/>
        </w:rPr>
        <w:t>at</w:t>
      </w:r>
      <w:r w:rsidR="00F24401" w:rsidRPr="00876BF3">
        <w:rPr>
          <w:rFonts w:ascii="Times New Roman" w:hAnsi="Times New Roman" w:cs="Times New Roman"/>
          <w:color w:val="4C94D8" w:themeColor="text2" w:themeTint="80"/>
          <w:kern w:val="0"/>
          <w14:ligatures w14:val="none"/>
        </w:rPr>
        <w:t xml:space="preserve"> the beginning of section 4.3</w:t>
      </w:r>
      <w:r w:rsidR="002C0242" w:rsidRPr="00876BF3">
        <w:rPr>
          <w:rFonts w:ascii="Times New Roman" w:hAnsi="Times New Roman" w:cs="Times New Roman"/>
          <w:color w:val="4C94D8" w:themeColor="text2" w:themeTint="80"/>
          <w:kern w:val="0"/>
          <w14:ligatures w14:val="none"/>
        </w:rPr>
        <w:t>. “</w:t>
      </w:r>
      <w:bookmarkStart w:id="9" w:name="_Hlk209382884"/>
      <w:r w:rsidR="00294F99" w:rsidRPr="008E5DD5">
        <w:rPr>
          <w:rFonts w:ascii="Times New Roman" w:eastAsia="Times New Roman" w:hAnsi="Times New Roman" w:cs="Times New Roman"/>
          <w:color w:val="4C94D8" w:themeColor="text2" w:themeTint="80"/>
          <w:kern w:val="0"/>
          <w14:ligatures w14:val="none"/>
        </w:rPr>
        <w:t xml:space="preserve">It is important to note that reducing the sample size from 22,972 to 11,235 due to high spatial correlation did not substantially affect model performance. However, in comparison to Saraf et al. (2023), a much larger overall sample size was required to improve predictive accuracy.” </w:t>
      </w:r>
      <w:bookmarkEnd w:id="9"/>
    </w:p>
    <w:p w14:paraId="59B19754" w14:textId="138DA114" w:rsidR="00AB3D85" w:rsidRDefault="00147840" w:rsidP="00AB3D85">
      <w:pPr>
        <w:rPr>
          <w:rFonts w:ascii="Times New Roman" w:hAnsi="Times New Roman" w:cs="Times New Roman"/>
        </w:rPr>
      </w:pPr>
      <w:r>
        <w:rPr>
          <w:rFonts w:ascii="Times New Roman" w:hAnsi="Times New Roman" w:cs="Times New Roman"/>
        </w:rPr>
        <w:t xml:space="preserve">RC27 (b) </w:t>
      </w:r>
      <w:r w:rsidR="00AB3D85" w:rsidRPr="007109BC">
        <w:rPr>
          <w:rFonts w:ascii="Times New Roman" w:hAnsi="Times New Roman" w:cs="Times New Roman"/>
        </w:rPr>
        <w:t>Regarding the temporal imbalance in samples. Is there just one MEOF RF model built through time, in which case the temporal imbalance should be largely irrelevant. Or is a unique MEOF model built for each year, in which case the temporal and spatial balance would be key.</w:t>
      </w:r>
    </w:p>
    <w:p w14:paraId="2D6F4D2E" w14:textId="608408A3" w:rsidR="0078481F" w:rsidRPr="0078481F"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AC27</w:t>
      </w:r>
      <w:r w:rsidR="00017400">
        <w:rPr>
          <w:rFonts w:ascii="Times New Roman" w:hAnsi="Times New Roman" w:cs="Times New Roman"/>
          <w:color w:val="4C94D8" w:themeColor="text2" w:themeTint="80"/>
          <w:kern w:val="0"/>
          <w14:ligatures w14:val="none"/>
        </w:rPr>
        <w:t xml:space="preserve"> (</w:t>
      </w:r>
      <w:r>
        <w:rPr>
          <w:rFonts w:ascii="Times New Roman" w:hAnsi="Times New Roman" w:cs="Times New Roman"/>
          <w:color w:val="4C94D8" w:themeColor="text2" w:themeTint="80"/>
          <w:kern w:val="0"/>
          <w14:ligatures w14:val="none"/>
        </w:rPr>
        <w:t xml:space="preserve">b): </w:t>
      </w:r>
      <w:r w:rsidR="0078481F" w:rsidRPr="0078481F">
        <w:rPr>
          <w:rFonts w:ascii="Times New Roman" w:hAnsi="Times New Roman" w:cs="Times New Roman"/>
          <w:color w:val="4C94D8" w:themeColor="text2" w:themeTint="80"/>
          <w:kern w:val="0"/>
          <w14:ligatures w14:val="none"/>
        </w:rPr>
        <w:t xml:space="preserve">We acknowledge the </w:t>
      </w:r>
      <w:r w:rsidR="00A45B9F">
        <w:rPr>
          <w:rFonts w:ascii="Times New Roman" w:hAnsi="Times New Roman" w:cs="Times New Roman"/>
          <w:color w:val="4C94D8" w:themeColor="text2" w:themeTint="80"/>
          <w:kern w:val="0"/>
          <w14:ligatures w14:val="none"/>
        </w:rPr>
        <w:t>referee</w:t>
      </w:r>
      <w:r w:rsidR="0078481F" w:rsidRPr="0078481F">
        <w:rPr>
          <w:rFonts w:ascii="Times New Roman" w:hAnsi="Times New Roman" w:cs="Times New Roman"/>
          <w:color w:val="4C94D8" w:themeColor="text2" w:themeTint="80"/>
          <w:kern w:val="0"/>
          <w14:ligatures w14:val="none"/>
        </w:rPr>
        <w:t xml:space="preserve">’s concern and have added the following statement in </w:t>
      </w:r>
      <w:r w:rsidR="00A0734D">
        <w:rPr>
          <w:rFonts w:ascii="Times New Roman" w:hAnsi="Times New Roman" w:cs="Times New Roman"/>
          <w:color w:val="4C94D8" w:themeColor="text2" w:themeTint="80"/>
          <w:kern w:val="0"/>
          <w14:ligatures w14:val="none"/>
        </w:rPr>
        <w:t xml:space="preserve">lines </w:t>
      </w:r>
      <w:r w:rsidR="00A0734D" w:rsidRPr="00A0734D">
        <w:rPr>
          <w:rFonts w:ascii="Times New Roman" w:hAnsi="Times New Roman" w:cs="Times New Roman"/>
          <w:color w:val="C00000"/>
          <w:kern w:val="0"/>
          <w14:ligatures w14:val="none"/>
        </w:rPr>
        <w:t xml:space="preserve">583-588 </w:t>
      </w:r>
      <w:r w:rsidR="00A0734D">
        <w:rPr>
          <w:rFonts w:ascii="Times New Roman" w:hAnsi="Times New Roman" w:cs="Times New Roman"/>
          <w:color w:val="4C94D8" w:themeColor="text2" w:themeTint="80"/>
          <w:kern w:val="0"/>
          <w14:ligatures w14:val="none"/>
        </w:rPr>
        <w:t xml:space="preserve">in </w:t>
      </w:r>
      <w:r w:rsidR="0078481F" w:rsidRPr="0078481F">
        <w:rPr>
          <w:rFonts w:ascii="Times New Roman" w:hAnsi="Times New Roman" w:cs="Times New Roman"/>
          <w:color w:val="4C94D8" w:themeColor="text2" w:themeTint="80"/>
          <w:kern w:val="0"/>
          <w14:ligatures w14:val="none"/>
        </w:rPr>
        <w:t>Section 4.3 to clarify the methodology used: “We developed a single generalized RF model across all years (2016–2023) and applied it to predict MEOF cover annually. Thus, while temporal imbalance in samples (e</w:t>
      </w:r>
      <w:r w:rsidR="0078481F" w:rsidRPr="00057264">
        <w:rPr>
          <w:rFonts w:ascii="Times New Roman" w:hAnsi="Times New Roman" w:cs="Times New Roman"/>
          <w:color w:val="4C94D8" w:themeColor="text2" w:themeTint="80"/>
          <w:kern w:val="0"/>
          <w14:ligatures w14:val="none"/>
        </w:rPr>
        <w:t>.g., more samples from bloom years such as 2019 and 2023) influenced the overall distribution of training</w:t>
      </w:r>
      <w:r w:rsidR="0078481F" w:rsidRPr="0078481F">
        <w:rPr>
          <w:rFonts w:ascii="Times New Roman" w:hAnsi="Times New Roman" w:cs="Times New Roman"/>
          <w:color w:val="4C94D8" w:themeColor="text2" w:themeTint="80"/>
          <w:kern w:val="0"/>
          <w14:ligatures w14:val="none"/>
        </w:rPr>
        <w:t xml:space="preserve"> data, spatial balance and adequate coverage across the full percent cover range were the most critical factors for model accuracy.”</w:t>
      </w:r>
    </w:p>
    <w:p w14:paraId="0D076908" w14:textId="0C4575E5" w:rsidR="00AB3D85" w:rsidRDefault="00147840" w:rsidP="00AB3D85">
      <w:pPr>
        <w:rPr>
          <w:rFonts w:ascii="Times New Roman" w:hAnsi="Times New Roman" w:cs="Times New Roman"/>
          <w:color w:val="000000" w:themeColor="text1"/>
          <w:kern w:val="0"/>
          <w14:ligatures w14:val="none"/>
        </w:rPr>
      </w:pPr>
      <w:r>
        <w:rPr>
          <w:rFonts w:ascii="Times New Roman" w:hAnsi="Times New Roman" w:cs="Times New Roman"/>
          <w:color w:val="000000" w:themeColor="text1"/>
          <w:kern w:val="0"/>
          <w14:ligatures w14:val="none"/>
        </w:rPr>
        <w:t xml:space="preserve">RC28: </w:t>
      </w:r>
      <w:r w:rsidR="00AB3D85" w:rsidRPr="0078481F">
        <w:rPr>
          <w:rFonts w:ascii="Times New Roman" w:hAnsi="Times New Roman" w:cs="Times New Roman"/>
          <w:color w:val="000000" w:themeColor="text1"/>
          <w:kern w:val="0"/>
          <w14:ligatures w14:val="none"/>
        </w:rPr>
        <w:t>Line 497: “We manually delineated polygons of invasive MEOF presence, which were then used to train the RF classifier.” But this was done on UAS imagery, not directly for the RF classification as implied here.</w:t>
      </w:r>
    </w:p>
    <w:p w14:paraId="4F147966" w14:textId="1E46E708" w:rsidR="00057264" w:rsidRPr="00057264" w:rsidRDefault="0001740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AC28: </w:t>
      </w:r>
      <w:r w:rsidR="00C034AA" w:rsidRPr="0078481F">
        <w:rPr>
          <w:rFonts w:ascii="Times New Roman" w:hAnsi="Times New Roman" w:cs="Times New Roman"/>
          <w:color w:val="4C94D8" w:themeColor="text2" w:themeTint="80"/>
          <w:kern w:val="0"/>
          <w14:ligatures w14:val="none"/>
        </w:rPr>
        <w:t xml:space="preserve">We </w:t>
      </w:r>
      <w:r w:rsidR="00C034AA">
        <w:rPr>
          <w:rFonts w:ascii="Times New Roman" w:hAnsi="Times New Roman" w:cs="Times New Roman"/>
          <w:color w:val="4C94D8" w:themeColor="text2" w:themeTint="80"/>
          <w:kern w:val="0"/>
          <w14:ligatures w14:val="none"/>
        </w:rPr>
        <w:t>thank the</w:t>
      </w:r>
      <w:r w:rsidR="00C034AA" w:rsidRPr="0078481F">
        <w:rPr>
          <w:rFonts w:ascii="Times New Roman" w:hAnsi="Times New Roman" w:cs="Times New Roman"/>
          <w:color w:val="4C94D8" w:themeColor="text2" w:themeTint="80"/>
          <w:kern w:val="0"/>
          <w14:ligatures w14:val="none"/>
        </w:rPr>
        <w:t xml:space="preserve"> </w:t>
      </w:r>
      <w:r w:rsidR="00A45B9F">
        <w:rPr>
          <w:rFonts w:ascii="Times New Roman" w:hAnsi="Times New Roman" w:cs="Times New Roman"/>
          <w:color w:val="4C94D8" w:themeColor="text2" w:themeTint="80"/>
          <w:kern w:val="0"/>
          <w14:ligatures w14:val="none"/>
        </w:rPr>
        <w:t>referee</w:t>
      </w:r>
      <w:r w:rsidR="00C034AA">
        <w:rPr>
          <w:rFonts w:ascii="Times New Roman" w:hAnsi="Times New Roman" w:cs="Times New Roman"/>
          <w:color w:val="4C94D8" w:themeColor="text2" w:themeTint="80"/>
          <w:kern w:val="0"/>
          <w14:ligatures w14:val="none"/>
        </w:rPr>
        <w:t xml:space="preserve"> for pointing this out.</w:t>
      </w:r>
      <w:r w:rsidR="00C034AA" w:rsidRPr="0078481F">
        <w:rPr>
          <w:rFonts w:ascii="Times New Roman" w:hAnsi="Times New Roman" w:cs="Times New Roman"/>
          <w:color w:val="4C94D8" w:themeColor="text2" w:themeTint="80"/>
          <w:kern w:val="0"/>
          <w14:ligatures w14:val="none"/>
        </w:rPr>
        <w:t xml:space="preserve"> </w:t>
      </w:r>
      <w:r w:rsidR="00057264" w:rsidRPr="00057264">
        <w:rPr>
          <w:rFonts w:ascii="Times New Roman" w:hAnsi="Times New Roman" w:cs="Times New Roman"/>
          <w:color w:val="4C94D8" w:themeColor="text2" w:themeTint="80"/>
          <w:kern w:val="0"/>
          <w14:ligatures w14:val="none"/>
        </w:rPr>
        <w:t xml:space="preserve">We have revised the sentence </w:t>
      </w:r>
      <w:r w:rsidR="00C6419F" w:rsidRPr="00C6419F">
        <w:rPr>
          <w:rFonts w:ascii="Times New Roman" w:hAnsi="Times New Roman" w:cs="Times New Roman"/>
          <w:color w:val="4C94D8" w:themeColor="text2" w:themeTint="80"/>
          <w:kern w:val="0"/>
          <w14:ligatures w14:val="none"/>
        </w:rPr>
        <w:t xml:space="preserve">in </w:t>
      </w:r>
      <w:r w:rsidR="00C6419F" w:rsidRPr="00F72781">
        <w:rPr>
          <w:rFonts w:ascii="Times New Roman" w:hAnsi="Times New Roman" w:cs="Times New Roman"/>
          <w:color w:val="4C94D8" w:themeColor="text2" w:themeTint="80"/>
          <w:kern w:val="0"/>
          <w14:ligatures w14:val="none"/>
        </w:rPr>
        <w:t xml:space="preserve">lines </w:t>
      </w:r>
      <w:r w:rsidR="00983416">
        <w:rPr>
          <w:rFonts w:ascii="Times New Roman" w:hAnsi="Times New Roman" w:cs="Times New Roman"/>
          <w:color w:val="C00000"/>
          <w:kern w:val="0"/>
          <w14:ligatures w14:val="none"/>
        </w:rPr>
        <w:t>6</w:t>
      </w:r>
      <w:r w:rsidR="009D7595">
        <w:rPr>
          <w:rFonts w:ascii="Times New Roman" w:hAnsi="Times New Roman" w:cs="Times New Roman"/>
          <w:color w:val="C00000"/>
          <w:kern w:val="0"/>
          <w14:ligatures w14:val="none"/>
        </w:rPr>
        <w:t>15</w:t>
      </w:r>
      <w:r w:rsidR="00983416">
        <w:rPr>
          <w:rFonts w:ascii="Times New Roman" w:hAnsi="Times New Roman" w:cs="Times New Roman"/>
          <w:color w:val="C00000"/>
          <w:kern w:val="0"/>
          <w14:ligatures w14:val="none"/>
        </w:rPr>
        <w:t>-61</w:t>
      </w:r>
      <w:r w:rsidR="009D7595">
        <w:rPr>
          <w:rFonts w:ascii="Times New Roman" w:hAnsi="Times New Roman" w:cs="Times New Roman"/>
          <w:color w:val="C00000"/>
          <w:kern w:val="0"/>
          <w14:ligatures w14:val="none"/>
        </w:rPr>
        <w:t>7</w:t>
      </w:r>
      <w:r w:rsidR="00C6419F" w:rsidRPr="00C6419F">
        <w:rPr>
          <w:rFonts w:ascii="Times New Roman" w:hAnsi="Times New Roman" w:cs="Times New Roman"/>
          <w:color w:val="C00000"/>
          <w:kern w:val="0"/>
          <w14:ligatures w14:val="none"/>
        </w:rPr>
        <w:t xml:space="preserve"> </w:t>
      </w:r>
      <w:r w:rsidR="00057264" w:rsidRPr="00057264">
        <w:rPr>
          <w:rFonts w:ascii="Times New Roman" w:hAnsi="Times New Roman" w:cs="Times New Roman"/>
          <w:color w:val="4C94D8" w:themeColor="text2" w:themeTint="80"/>
          <w:kern w:val="0"/>
          <w14:ligatures w14:val="none"/>
        </w:rPr>
        <w:t>as “</w:t>
      </w:r>
      <w:bookmarkStart w:id="10" w:name="_Hlk209383878"/>
      <w:r w:rsidR="00E43449" w:rsidRPr="00E43449">
        <w:rPr>
          <w:rFonts w:ascii="Times New Roman" w:hAnsi="Times New Roman" w:cs="Times New Roman"/>
          <w:color w:val="4C94D8" w:themeColor="text2" w:themeTint="80"/>
          <w:kern w:val="0"/>
          <w14:ligatures w14:val="none"/>
        </w:rPr>
        <w:t>We manually delineated MEOF presence and absence polygons</w:t>
      </w:r>
      <w:r w:rsidR="00F04F69">
        <w:rPr>
          <w:rFonts w:ascii="Times New Roman" w:hAnsi="Times New Roman" w:cs="Times New Roman"/>
          <w:color w:val="4C94D8" w:themeColor="text2" w:themeTint="80"/>
          <w:kern w:val="0"/>
          <w14:ligatures w14:val="none"/>
        </w:rPr>
        <w:t xml:space="preserve"> </w:t>
      </w:r>
      <w:r w:rsidR="00F04F69" w:rsidRPr="00416EE9">
        <w:rPr>
          <w:rFonts w:ascii="Times New Roman" w:hAnsi="Times New Roman" w:cs="Times New Roman"/>
          <w:color w:val="4C94D8" w:themeColor="text2" w:themeTint="80"/>
          <w:kern w:val="0"/>
          <w14:ligatures w14:val="none"/>
        </w:rPr>
        <w:t>on the UAS imagery</w:t>
      </w:r>
      <w:r w:rsidR="00E43449" w:rsidRPr="00E43449">
        <w:rPr>
          <w:rFonts w:ascii="Times New Roman" w:hAnsi="Times New Roman" w:cs="Times New Roman"/>
          <w:color w:val="4C94D8" w:themeColor="text2" w:themeTint="80"/>
          <w:kern w:val="0"/>
          <w14:ligatures w14:val="none"/>
        </w:rPr>
        <w:t xml:space="preserve">, which were used to train and validate the RF classification model. The resulting classified image was then used to derive continuous, wall-to-wall fractional cover estimates across the UAV sites. </w:t>
      </w:r>
      <w:bookmarkEnd w:id="10"/>
      <w:r w:rsidR="00057264" w:rsidRPr="00057264">
        <w:rPr>
          <w:rFonts w:ascii="Times New Roman" w:hAnsi="Times New Roman" w:cs="Times New Roman"/>
          <w:color w:val="4C94D8" w:themeColor="text2" w:themeTint="80"/>
          <w:kern w:val="0"/>
          <w14:ligatures w14:val="none"/>
        </w:rPr>
        <w:t>”</w:t>
      </w:r>
    </w:p>
    <w:p w14:paraId="70550084" w14:textId="32FC53F1" w:rsidR="00AB3D85" w:rsidRDefault="00147840" w:rsidP="00AB3D85">
      <w:pPr>
        <w:rPr>
          <w:rFonts w:ascii="Times New Roman" w:hAnsi="Times New Roman" w:cs="Times New Roman"/>
        </w:rPr>
      </w:pPr>
      <w:r>
        <w:rPr>
          <w:rFonts w:ascii="Times New Roman" w:hAnsi="Times New Roman" w:cs="Times New Roman"/>
        </w:rPr>
        <w:t xml:space="preserve">RC29: </w:t>
      </w:r>
      <w:r w:rsidR="00AB3D85" w:rsidRPr="007109BC">
        <w:rPr>
          <w:rFonts w:ascii="Times New Roman" w:hAnsi="Times New Roman" w:cs="Times New Roman"/>
        </w:rPr>
        <w:t>Lines 497-516: Your approach of scaling observations with UAS imagery to serve as training over a broader landscape is similar in some respects to Rigge et al. 2020 (</w:t>
      </w:r>
      <w:hyperlink r:id="rId5" w:history="1">
        <w:r w:rsidR="00057264" w:rsidRPr="003A3D97">
          <w:rPr>
            <w:rStyle w:val="Hyperlink"/>
            <w:rFonts w:ascii="Times New Roman" w:hAnsi="Times New Roman" w:cs="Times New Roman"/>
          </w:rPr>
          <w:t>https://www.mdpi.com/2072-4292/12/3/412</w:t>
        </w:r>
      </w:hyperlink>
      <w:r w:rsidR="00AB3D85" w:rsidRPr="007109BC">
        <w:rPr>
          <w:rFonts w:ascii="Times New Roman" w:hAnsi="Times New Roman" w:cs="Times New Roman"/>
        </w:rPr>
        <w:t>).</w:t>
      </w:r>
    </w:p>
    <w:p w14:paraId="5231D047" w14:textId="47D83932" w:rsidR="00057264" w:rsidRPr="00057264" w:rsidRDefault="0001740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AC29: </w:t>
      </w:r>
      <w:r w:rsidR="00057264" w:rsidRPr="00057264">
        <w:rPr>
          <w:rFonts w:ascii="Times New Roman" w:hAnsi="Times New Roman" w:cs="Times New Roman"/>
          <w:color w:val="4C94D8" w:themeColor="text2" w:themeTint="80"/>
          <w:kern w:val="0"/>
          <w14:ligatures w14:val="none"/>
        </w:rPr>
        <w:t xml:space="preserve">We agree with the </w:t>
      </w:r>
      <w:r w:rsidR="00A45B9F">
        <w:rPr>
          <w:rFonts w:ascii="Times New Roman" w:hAnsi="Times New Roman" w:cs="Times New Roman"/>
          <w:color w:val="4C94D8" w:themeColor="text2" w:themeTint="80"/>
          <w:kern w:val="0"/>
          <w14:ligatures w14:val="none"/>
        </w:rPr>
        <w:t>referee</w:t>
      </w:r>
      <w:r w:rsidR="00057264" w:rsidRPr="00057264">
        <w:rPr>
          <w:rFonts w:ascii="Times New Roman" w:hAnsi="Times New Roman" w:cs="Times New Roman"/>
          <w:color w:val="4C94D8" w:themeColor="text2" w:themeTint="80"/>
          <w:kern w:val="0"/>
          <w14:ligatures w14:val="none"/>
        </w:rPr>
        <w:t xml:space="preserve">’s point. To acknowledge this similarity in the methodology, we have added the following sentence </w:t>
      </w:r>
      <w:r w:rsidR="00983416">
        <w:rPr>
          <w:rFonts w:ascii="Times New Roman" w:hAnsi="Times New Roman" w:cs="Times New Roman"/>
          <w:color w:val="4C94D8" w:themeColor="text2" w:themeTint="80"/>
          <w:kern w:val="0"/>
          <w14:ligatures w14:val="none"/>
        </w:rPr>
        <w:t xml:space="preserve">in lines </w:t>
      </w:r>
      <w:r w:rsidR="00983416" w:rsidRPr="00023F24">
        <w:rPr>
          <w:rFonts w:ascii="Times New Roman" w:hAnsi="Times New Roman" w:cs="Times New Roman"/>
          <w:color w:val="FF0000"/>
          <w:kern w:val="0"/>
          <w14:ligatures w14:val="none"/>
        </w:rPr>
        <w:t>63</w:t>
      </w:r>
      <w:r w:rsidR="009D7595">
        <w:rPr>
          <w:rFonts w:ascii="Times New Roman" w:hAnsi="Times New Roman" w:cs="Times New Roman"/>
          <w:color w:val="FF0000"/>
          <w:kern w:val="0"/>
          <w14:ligatures w14:val="none"/>
        </w:rPr>
        <w:t>9</w:t>
      </w:r>
      <w:r w:rsidR="00983416" w:rsidRPr="00023F24">
        <w:rPr>
          <w:rFonts w:ascii="Times New Roman" w:hAnsi="Times New Roman" w:cs="Times New Roman"/>
          <w:color w:val="FF0000"/>
          <w:kern w:val="0"/>
          <w14:ligatures w14:val="none"/>
        </w:rPr>
        <w:t>-6</w:t>
      </w:r>
      <w:r w:rsidR="009D7595">
        <w:rPr>
          <w:rFonts w:ascii="Times New Roman" w:hAnsi="Times New Roman" w:cs="Times New Roman"/>
          <w:color w:val="FF0000"/>
          <w:kern w:val="0"/>
          <w14:ligatures w14:val="none"/>
        </w:rPr>
        <w:t>42</w:t>
      </w:r>
      <w:r w:rsidR="00983416" w:rsidRPr="00023F24">
        <w:rPr>
          <w:rFonts w:ascii="Times New Roman" w:hAnsi="Times New Roman" w:cs="Times New Roman"/>
          <w:color w:val="FF0000"/>
          <w:kern w:val="0"/>
          <w14:ligatures w14:val="none"/>
        </w:rPr>
        <w:t xml:space="preserve"> </w:t>
      </w:r>
      <w:r w:rsidR="00057264" w:rsidRPr="00057264">
        <w:rPr>
          <w:rFonts w:ascii="Times New Roman" w:hAnsi="Times New Roman" w:cs="Times New Roman"/>
          <w:color w:val="4C94D8" w:themeColor="text2" w:themeTint="80"/>
          <w:kern w:val="0"/>
          <w14:ligatures w14:val="none"/>
        </w:rPr>
        <w:t xml:space="preserve">at the end of Section 4.4. “Our approach of scaling UAS-derived observations to develop percent cover estimates at broader spatial scales is conceptually similar to </w:t>
      </w:r>
      <w:r w:rsidR="00057264" w:rsidRPr="00057264">
        <w:rPr>
          <w:rFonts w:ascii="Times New Roman" w:hAnsi="Times New Roman" w:cs="Times New Roman"/>
          <w:color w:val="4C94D8" w:themeColor="text2" w:themeTint="80"/>
          <w:kern w:val="0"/>
          <w14:ligatures w14:val="none"/>
        </w:rPr>
        <w:fldChar w:fldCharType="begin" w:fldLock="1"/>
      </w:r>
      <w:r w:rsidR="00057264" w:rsidRPr="00057264">
        <w:rPr>
          <w:rFonts w:ascii="Times New Roman" w:hAnsi="Times New Roman" w:cs="Times New Roman"/>
          <w:color w:val="4C94D8" w:themeColor="text2" w:themeTint="80"/>
          <w:kern w:val="0"/>
          <w14:ligatures w14:val="none"/>
        </w:rPr>
        <w:instrText>ADDIN CSL_CITATION {"citationItems":[{"id":"ITEM-1","itemData":{"DOI":"10.3390/rs12030412","ISBN":"2072-4292","abstract":"Quantifying western U.S. rangelands as a series of fractional components with remote sensing provides a new way to understand these changing ecosystems. Nine rangeland ecosystem components, including percent shrub, sagebrush (Artemisia), big sagebrush, herbaceous, annual herbaceous, litter, and bare ground cover, along with sagebrush and shrub heights, were quantified at 30 m resolution. Extensive ground measurements, two scales of remote sensing data from commercial high-resolution satellites and Landsat 8, and regression tree models were used to create component predictions. In the mapped area (2,993,655 km²), bare ground averaged 45.5%, shrub 15.2%, sagebrush 4.3%, big sagebrush 2.9%, herbaceous 23.0%, annual herbaceous 4.2%, and litter 15.8%. Component accuracies using independent validation across all components averaged R2 values of 0.46 and an root mean squared error (RMSE) of 10.37, and cross-validation averaged R2 values of 0.72 and an RMSE of 5.09. Component composition strongly varies by Environmental Protection Agency (EPA) level III ecoregions (n = 32): 17 are bare ground dominant, 11 herbaceous dominant, and four shrub dominant. Sagebrush physically covers 90,950 km², or 4.3%, of our study area, but is present in 883,449 km², or 41.5%, of the mapped portion of our study area.","author":[{"dropping-particle":"","family":"Rigge","given":"Matthew","non-dropping-particle":"","parse-names":false,"suffix":""},{"dropping-particle":"","family":"Homer","given":"Collin","non-dropping-particle":"","parse-names":false,"suffix":""},{"dropping-particle":"","family":"Cleeves","given":"Lauren","non-dropping-particle":"","parse-names":false,"suffix":""},{"dropping-particle":"","family":"Meyer","given":"Debra K","non-dropping-particle":"","parse-names":false,"suffix":""},{"dropping-particle":"","family":"Bunde","given":"Brett","non-dropping-particle":"","parse-names":false,"suffix":""},{"dropping-particle":"","family":"Shi","given":"Hua","non-dropping-particle":"","parse-names":false,"suffix":""},{"dropping-particle":"","family":"Xian","given":"George","non-dropping-particle":"","parse-names":false,"suffix":""},{"dropping-particle":"","family":"Schell","given":"Spencer","non-dropping-particle":"","parse-names":false,"suffix":""},{"dropping-particle":"","family":"Bobo","given":"Matthew","non-dropping-particle":"","parse-names":false,"suffix":""}],"container-title":"Remote Sensing","id":"ITEM-1","issue":"3","issued":{"date-parts":[["2020"]]},"title":"Quantifying Western U.S. Rangelands as Fractional Components with Multi-Resolution Remote Sensing and In Situ Data","type":"article","volume":"12"},"uris":["http://www.mendeley.com/documents/?uuid=bdb91393-c19d-4d19-a617-0f130a951acb"]}],"mendeley":{"formattedCitation":"(Rigge et al., 2020)","manualFormatting":"Rigge et al., (2020)","plainTextFormattedCitation":"(Rigge et al., 2020)","previouslyFormattedCitation":"(Rigge et al., 2020)"},"properties":{"noteIndex":0},"schema":"https://github.com/citation-style-language/schema/raw/master/csl-citation.json"}</w:instrText>
      </w:r>
      <w:r w:rsidR="00057264" w:rsidRPr="00057264">
        <w:rPr>
          <w:rFonts w:ascii="Times New Roman" w:hAnsi="Times New Roman" w:cs="Times New Roman"/>
          <w:color w:val="4C94D8" w:themeColor="text2" w:themeTint="80"/>
          <w:kern w:val="0"/>
          <w14:ligatures w14:val="none"/>
        </w:rPr>
        <w:fldChar w:fldCharType="separate"/>
      </w:r>
      <w:r w:rsidR="00057264" w:rsidRPr="00057264">
        <w:rPr>
          <w:rFonts w:ascii="Times New Roman" w:hAnsi="Times New Roman" w:cs="Times New Roman"/>
          <w:noProof/>
          <w:color w:val="4C94D8" w:themeColor="text2" w:themeTint="80"/>
          <w:kern w:val="0"/>
          <w14:ligatures w14:val="none"/>
        </w:rPr>
        <w:t>Rigge et al., (2020)</w:t>
      </w:r>
      <w:r w:rsidR="00057264" w:rsidRPr="00057264">
        <w:rPr>
          <w:rFonts w:ascii="Times New Roman" w:hAnsi="Times New Roman" w:cs="Times New Roman"/>
          <w:color w:val="4C94D8" w:themeColor="text2" w:themeTint="80"/>
          <w:kern w:val="0"/>
          <w14:ligatures w14:val="none"/>
        </w:rPr>
        <w:fldChar w:fldCharType="end"/>
      </w:r>
      <w:r w:rsidR="00057264" w:rsidRPr="00057264">
        <w:rPr>
          <w:rFonts w:ascii="Times New Roman" w:hAnsi="Times New Roman" w:cs="Times New Roman"/>
          <w:color w:val="4C94D8" w:themeColor="text2" w:themeTint="80"/>
          <w:kern w:val="0"/>
          <w14:ligatures w14:val="none"/>
        </w:rPr>
        <w:t>, who demonstrated the utility of integrating high-resolution reference data to improve landscape-scale predictions of rangeland vegetation cover.”</w:t>
      </w:r>
    </w:p>
    <w:p w14:paraId="0801B308" w14:textId="25ACB519" w:rsidR="00AB3D85" w:rsidRDefault="00147840" w:rsidP="00AB3D85">
      <w:pPr>
        <w:rPr>
          <w:rFonts w:ascii="Times New Roman" w:hAnsi="Times New Roman" w:cs="Times New Roman"/>
        </w:rPr>
      </w:pPr>
      <w:r>
        <w:rPr>
          <w:rFonts w:ascii="Times New Roman" w:hAnsi="Times New Roman" w:cs="Times New Roman"/>
        </w:rPr>
        <w:t xml:space="preserve">RC30: </w:t>
      </w:r>
      <w:r w:rsidR="00AB3D85" w:rsidRPr="007109BC">
        <w:rPr>
          <w:rFonts w:ascii="Times New Roman" w:hAnsi="Times New Roman" w:cs="Times New Roman"/>
        </w:rPr>
        <w:t>Line 526: “The prediction map for 2023….” This is the 3</w:t>
      </w:r>
      <w:r w:rsidR="00AB3D85" w:rsidRPr="007109BC">
        <w:rPr>
          <w:rFonts w:ascii="Times New Roman" w:hAnsi="Times New Roman" w:cs="Times New Roman"/>
          <w:vertAlign w:val="superscript"/>
        </w:rPr>
        <w:t>rd</w:t>
      </w:r>
      <w:r w:rsidR="00AB3D85" w:rsidRPr="007109BC">
        <w:rPr>
          <w:rFonts w:ascii="Times New Roman" w:hAnsi="Times New Roman" w:cs="Times New Roman"/>
        </w:rPr>
        <w:t> time this pattern has been discussed.</w:t>
      </w:r>
    </w:p>
    <w:p w14:paraId="342795FB" w14:textId="489D879D" w:rsidR="00F616FD" w:rsidRPr="00F616FD" w:rsidRDefault="0001740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lastRenderedPageBreak/>
        <w:t xml:space="preserve">AC30: </w:t>
      </w:r>
      <w:r w:rsidR="00F616FD" w:rsidRPr="00F616FD">
        <w:rPr>
          <w:rFonts w:ascii="Times New Roman" w:hAnsi="Times New Roman" w:cs="Times New Roman"/>
          <w:color w:val="4C94D8" w:themeColor="text2" w:themeTint="80"/>
          <w:kern w:val="0"/>
          <w14:ligatures w14:val="none"/>
        </w:rPr>
        <w:t xml:space="preserve">We agree with the </w:t>
      </w:r>
      <w:r w:rsidR="00A45B9F">
        <w:rPr>
          <w:rFonts w:ascii="Times New Roman" w:hAnsi="Times New Roman" w:cs="Times New Roman"/>
          <w:color w:val="4C94D8" w:themeColor="text2" w:themeTint="80"/>
          <w:kern w:val="0"/>
          <w14:ligatures w14:val="none"/>
        </w:rPr>
        <w:t>referee</w:t>
      </w:r>
      <w:r w:rsidR="00F616FD" w:rsidRPr="00F616FD">
        <w:rPr>
          <w:rFonts w:ascii="Times New Roman" w:hAnsi="Times New Roman" w:cs="Times New Roman"/>
          <w:color w:val="4C94D8" w:themeColor="text2" w:themeTint="80"/>
          <w:kern w:val="0"/>
          <w14:ligatures w14:val="none"/>
        </w:rPr>
        <w:t xml:space="preserve">’s </w:t>
      </w:r>
      <w:r w:rsidR="00681E34">
        <w:rPr>
          <w:rFonts w:ascii="Times New Roman" w:hAnsi="Times New Roman" w:cs="Times New Roman"/>
          <w:color w:val="4C94D8" w:themeColor="text2" w:themeTint="80"/>
          <w:kern w:val="0"/>
          <w14:ligatures w14:val="none"/>
        </w:rPr>
        <w:t>comment</w:t>
      </w:r>
      <w:r w:rsidR="00006ED8">
        <w:rPr>
          <w:rFonts w:ascii="Times New Roman" w:hAnsi="Times New Roman" w:cs="Times New Roman"/>
          <w:color w:val="4C94D8" w:themeColor="text2" w:themeTint="80"/>
          <w:kern w:val="0"/>
          <w14:ligatures w14:val="none"/>
        </w:rPr>
        <w:t xml:space="preserve"> and </w:t>
      </w:r>
      <w:r w:rsidR="00F616FD" w:rsidRPr="00F616FD">
        <w:rPr>
          <w:rFonts w:ascii="Times New Roman" w:hAnsi="Times New Roman" w:cs="Times New Roman"/>
          <w:color w:val="4C94D8" w:themeColor="text2" w:themeTint="80"/>
          <w:kern w:val="0"/>
          <w14:ligatures w14:val="none"/>
        </w:rPr>
        <w:t>have removed</w:t>
      </w:r>
      <w:r w:rsidR="00F616FD">
        <w:rPr>
          <w:rFonts w:ascii="Times New Roman" w:hAnsi="Times New Roman" w:cs="Times New Roman"/>
          <w:color w:val="4C94D8" w:themeColor="text2" w:themeTint="80"/>
          <w:kern w:val="0"/>
          <w14:ligatures w14:val="none"/>
        </w:rPr>
        <w:t xml:space="preserve"> th</w:t>
      </w:r>
      <w:r w:rsidR="00006ED8">
        <w:rPr>
          <w:rFonts w:ascii="Times New Roman" w:hAnsi="Times New Roman" w:cs="Times New Roman"/>
          <w:color w:val="4C94D8" w:themeColor="text2" w:themeTint="80"/>
          <w:kern w:val="0"/>
          <w14:ligatures w14:val="none"/>
        </w:rPr>
        <w:t xml:space="preserve">is statement </w:t>
      </w:r>
      <w:r w:rsidR="00006ED8" w:rsidRPr="00006ED8">
        <w:rPr>
          <w:rFonts w:ascii="Times New Roman" w:hAnsi="Times New Roman" w:cs="Times New Roman"/>
          <w:color w:val="4C94D8" w:themeColor="text2" w:themeTint="80"/>
          <w:kern w:val="0"/>
          <w14:ligatures w14:val="none"/>
        </w:rPr>
        <w:t>to avoid redundancy</w:t>
      </w:r>
      <w:r w:rsidR="00F616FD" w:rsidRPr="00F616FD">
        <w:rPr>
          <w:rFonts w:ascii="Times New Roman" w:hAnsi="Times New Roman" w:cs="Times New Roman"/>
          <w:color w:val="4C94D8" w:themeColor="text2" w:themeTint="80"/>
          <w:kern w:val="0"/>
          <w14:ligatures w14:val="none"/>
        </w:rPr>
        <w:t xml:space="preserve">.  </w:t>
      </w:r>
    </w:p>
    <w:p w14:paraId="443DDCBF" w14:textId="181573A3" w:rsidR="00AB3D85" w:rsidRDefault="00147840" w:rsidP="00AB3D85">
      <w:pPr>
        <w:rPr>
          <w:rFonts w:ascii="Times New Roman" w:hAnsi="Times New Roman" w:cs="Times New Roman"/>
        </w:rPr>
      </w:pPr>
      <w:r>
        <w:rPr>
          <w:rFonts w:ascii="Times New Roman" w:hAnsi="Times New Roman" w:cs="Times New Roman"/>
        </w:rPr>
        <w:t xml:space="preserve">RC31: </w:t>
      </w:r>
      <w:r w:rsidR="00AB3D85" w:rsidRPr="007109BC">
        <w:rPr>
          <w:rFonts w:ascii="Times New Roman" w:hAnsi="Times New Roman" w:cs="Times New Roman"/>
        </w:rPr>
        <w:t>Lines 529-537: This entire section has nothing to do with validation (the section title). And much of it is introduction-type content.</w:t>
      </w:r>
    </w:p>
    <w:p w14:paraId="01C4870C" w14:textId="07CA66F3" w:rsidR="00EF08D1" w:rsidRDefault="00017400" w:rsidP="00EF08D1">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AC31: </w:t>
      </w:r>
      <w:r w:rsidR="00681E34" w:rsidRPr="00681E34">
        <w:rPr>
          <w:rFonts w:ascii="Times New Roman" w:hAnsi="Times New Roman" w:cs="Times New Roman"/>
          <w:color w:val="4C94D8" w:themeColor="text2" w:themeTint="80"/>
          <w:kern w:val="0"/>
          <w14:ligatures w14:val="none"/>
        </w:rPr>
        <w:t xml:space="preserve">We agree with the </w:t>
      </w:r>
      <w:r w:rsidR="00A45B9F">
        <w:rPr>
          <w:rFonts w:ascii="Times New Roman" w:hAnsi="Times New Roman" w:cs="Times New Roman"/>
          <w:color w:val="4C94D8" w:themeColor="text2" w:themeTint="80"/>
          <w:kern w:val="0"/>
          <w14:ligatures w14:val="none"/>
        </w:rPr>
        <w:t>referee</w:t>
      </w:r>
      <w:r w:rsidR="00681E34" w:rsidRPr="00681E34">
        <w:rPr>
          <w:rFonts w:ascii="Times New Roman" w:hAnsi="Times New Roman" w:cs="Times New Roman"/>
          <w:color w:val="4C94D8" w:themeColor="text2" w:themeTint="80"/>
          <w:kern w:val="0"/>
          <w14:ligatures w14:val="none"/>
        </w:rPr>
        <w:t xml:space="preserve">’s comment. </w:t>
      </w:r>
      <w:r w:rsidR="00983416" w:rsidRPr="00023F24">
        <w:rPr>
          <w:rFonts w:ascii="Times New Roman" w:hAnsi="Times New Roman" w:cs="Times New Roman"/>
          <w:color w:val="4C94D8" w:themeColor="text2" w:themeTint="80"/>
          <w:kern w:val="0"/>
          <w14:ligatures w14:val="none"/>
        </w:rPr>
        <w:t>We</w:t>
      </w:r>
      <w:r w:rsidR="00681E34" w:rsidRPr="00524301">
        <w:rPr>
          <w:rFonts w:ascii="Times New Roman" w:hAnsi="Times New Roman" w:cs="Times New Roman"/>
          <w:color w:val="FF0000"/>
          <w:kern w:val="0"/>
          <w14:ligatures w14:val="none"/>
        </w:rPr>
        <w:t xml:space="preserve"> </w:t>
      </w:r>
      <w:r w:rsidR="00681E34" w:rsidRPr="00681E34">
        <w:rPr>
          <w:rFonts w:ascii="Times New Roman" w:hAnsi="Times New Roman" w:cs="Times New Roman"/>
          <w:color w:val="4C94D8" w:themeColor="text2" w:themeTint="80"/>
          <w:kern w:val="0"/>
          <w14:ligatures w14:val="none"/>
        </w:rPr>
        <w:t xml:space="preserve">have revised </w:t>
      </w:r>
      <w:r w:rsidR="00983416">
        <w:rPr>
          <w:rFonts w:ascii="Times New Roman" w:hAnsi="Times New Roman" w:cs="Times New Roman"/>
          <w:color w:val="4C94D8" w:themeColor="text2" w:themeTint="80"/>
          <w:kern w:val="0"/>
          <w14:ligatures w14:val="none"/>
        </w:rPr>
        <w:t xml:space="preserve">this section in lines </w:t>
      </w:r>
      <w:r w:rsidR="00983416" w:rsidRPr="00023F24">
        <w:rPr>
          <w:rFonts w:ascii="Times New Roman" w:hAnsi="Times New Roman" w:cs="Times New Roman"/>
          <w:color w:val="FF0000"/>
          <w:kern w:val="0"/>
          <w14:ligatures w14:val="none"/>
        </w:rPr>
        <w:t>6</w:t>
      </w:r>
      <w:r w:rsidR="009D7595">
        <w:rPr>
          <w:rFonts w:ascii="Times New Roman" w:hAnsi="Times New Roman" w:cs="Times New Roman"/>
          <w:color w:val="FF0000"/>
          <w:kern w:val="0"/>
          <w14:ligatures w14:val="none"/>
        </w:rPr>
        <w:t>45</w:t>
      </w:r>
      <w:r w:rsidR="00983416" w:rsidRPr="00023F24">
        <w:rPr>
          <w:rFonts w:ascii="Times New Roman" w:hAnsi="Times New Roman" w:cs="Times New Roman"/>
          <w:color w:val="FF0000"/>
          <w:kern w:val="0"/>
          <w14:ligatures w14:val="none"/>
        </w:rPr>
        <w:t>-65</w:t>
      </w:r>
      <w:r w:rsidR="00F72781">
        <w:rPr>
          <w:rFonts w:ascii="Times New Roman" w:hAnsi="Times New Roman" w:cs="Times New Roman"/>
          <w:color w:val="FF0000"/>
          <w:kern w:val="0"/>
          <w14:ligatures w14:val="none"/>
        </w:rPr>
        <w:t>7</w:t>
      </w:r>
      <w:r w:rsidR="00983416" w:rsidRPr="00023F24">
        <w:rPr>
          <w:rFonts w:ascii="Times New Roman" w:hAnsi="Times New Roman" w:cs="Times New Roman"/>
          <w:color w:val="FF0000"/>
          <w:kern w:val="0"/>
          <w14:ligatures w14:val="none"/>
        </w:rPr>
        <w:t xml:space="preserve"> </w:t>
      </w:r>
      <w:r w:rsidR="00681E34" w:rsidRPr="00681E34">
        <w:rPr>
          <w:rFonts w:ascii="Times New Roman" w:hAnsi="Times New Roman" w:cs="Times New Roman"/>
          <w:color w:val="4C94D8" w:themeColor="text2" w:themeTint="80"/>
          <w:kern w:val="0"/>
          <w14:ligatures w14:val="none"/>
        </w:rPr>
        <w:t>to remove introductory material and ensure the section focuses solely on validation results.</w:t>
      </w:r>
      <w:r w:rsidR="00EF08D1">
        <w:rPr>
          <w:rFonts w:ascii="Times New Roman" w:hAnsi="Times New Roman" w:cs="Times New Roman"/>
          <w:color w:val="4C94D8" w:themeColor="text2" w:themeTint="80"/>
          <w:kern w:val="0"/>
          <w14:ligatures w14:val="none"/>
        </w:rPr>
        <w:t xml:space="preserve"> The </w:t>
      </w:r>
      <w:r w:rsidR="00BB7519">
        <w:rPr>
          <w:rFonts w:ascii="Times New Roman" w:hAnsi="Times New Roman" w:cs="Times New Roman"/>
          <w:color w:val="4C94D8" w:themeColor="text2" w:themeTint="80"/>
          <w:kern w:val="0"/>
          <w14:ligatures w14:val="none"/>
        </w:rPr>
        <w:t xml:space="preserve">complete </w:t>
      </w:r>
      <w:r w:rsidR="00EF08D1">
        <w:rPr>
          <w:rFonts w:ascii="Times New Roman" w:hAnsi="Times New Roman" w:cs="Times New Roman"/>
          <w:color w:val="4C94D8" w:themeColor="text2" w:themeTint="80"/>
          <w:kern w:val="0"/>
          <w14:ligatures w14:val="none"/>
        </w:rPr>
        <w:t>revised section is given below:</w:t>
      </w:r>
    </w:p>
    <w:p w14:paraId="69B420D3" w14:textId="23983AAF" w:rsidR="00681E34" w:rsidRPr="00681E34" w:rsidRDefault="00EF08D1"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w:t>
      </w:r>
      <w:bookmarkStart w:id="11" w:name="_Hlk209387294"/>
      <w:r w:rsidR="00E93145" w:rsidRPr="00E93145">
        <w:rPr>
          <w:rFonts w:ascii="Times New Roman" w:hAnsi="Times New Roman" w:cs="Times New Roman"/>
          <w:color w:val="4C94D8" w:themeColor="text2" w:themeTint="80"/>
          <w:kern w:val="0"/>
          <w14:ligatures w14:val="none"/>
        </w:rPr>
        <w:t xml:space="preserve">We validated the predicted MEOF cover maps using four independent UAS-validation sites. Predictions showed strong </w:t>
      </w:r>
      <w:r w:rsidR="00E93145">
        <w:rPr>
          <w:rFonts w:ascii="Times New Roman" w:hAnsi="Times New Roman" w:cs="Times New Roman"/>
          <w:color w:val="4C94D8" w:themeColor="text2" w:themeTint="80"/>
          <w:kern w:val="0"/>
          <w14:ligatures w14:val="none"/>
        </w:rPr>
        <w:t xml:space="preserve">correlation </w:t>
      </w:r>
      <w:r w:rsidR="00E93145" w:rsidRPr="00E93145">
        <w:rPr>
          <w:rFonts w:ascii="Times New Roman" w:hAnsi="Times New Roman" w:cs="Times New Roman"/>
          <w:color w:val="4C94D8" w:themeColor="text2" w:themeTint="80"/>
          <w:kern w:val="0"/>
          <w14:ligatures w14:val="none"/>
        </w:rPr>
        <w:t>with observed MEOF cover derived from UAS imagery, with an R² of 0.71, RMSE of 17.81%, MAE of 13.17%, and MAPE of 4.89% (Figure 6, Figure S6). The visual comparison of the predicted maps with UAS imagery at the four validation sites showed that the model generally captured the spatial patterns of MEOF cover</w:t>
      </w:r>
      <w:r w:rsidR="00F72781">
        <w:rPr>
          <w:rFonts w:ascii="Times New Roman" w:hAnsi="Times New Roman" w:cs="Times New Roman"/>
          <w:color w:val="4C94D8" w:themeColor="text2" w:themeTint="80"/>
          <w:kern w:val="0"/>
          <w14:ligatures w14:val="none"/>
        </w:rPr>
        <w:t xml:space="preserve">. </w:t>
      </w:r>
      <w:r w:rsidR="00E93145" w:rsidRPr="00E93145">
        <w:rPr>
          <w:rFonts w:ascii="Times New Roman" w:hAnsi="Times New Roman" w:cs="Times New Roman"/>
          <w:color w:val="4C94D8" w:themeColor="text2" w:themeTint="80"/>
          <w:kern w:val="0"/>
          <w14:ligatures w14:val="none"/>
        </w:rPr>
        <w:t>We found that the prediction model underestimated the high percent cover range and overestimated the low to no percent cover regions. In 2023, only 0.76% (621.4 km²) of the total rangeland area (81,442 km²) showed cover exceeding 50%, supporting field observations of widespread MEOF blooms in specific regions. The prominent yellow blooms of MEOF are readily visible in UAS and satellite imagery when found in adequately big clusters, hence supporting the reliability of the model predictions. The validation results demonstrate that the Random Forest model effectively captures spatial variation in MEOF cover throughout the study area, providing a solid basis for assessing invasion intensity on a landscape scale.</w:t>
      </w:r>
      <w:bookmarkEnd w:id="11"/>
      <w:r w:rsidR="00E93145">
        <w:rPr>
          <w:rFonts w:ascii="Times New Roman" w:hAnsi="Times New Roman" w:cs="Times New Roman"/>
          <w:color w:val="4C94D8" w:themeColor="text2" w:themeTint="80"/>
          <w:kern w:val="0"/>
          <w14:ligatures w14:val="none"/>
        </w:rPr>
        <w:t>”</w:t>
      </w:r>
    </w:p>
    <w:p w14:paraId="144A76FD" w14:textId="70EF4CC1" w:rsidR="00AB3D85" w:rsidRDefault="00147840" w:rsidP="00AB3D85">
      <w:pPr>
        <w:rPr>
          <w:rFonts w:ascii="Times New Roman" w:hAnsi="Times New Roman" w:cs="Times New Roman"/>
        </w:rPr>
      </w:pPr>
      <w:r>
        <w:rPr>
          <w:rFonts w:ascii="Times New Roman" w:hAnsi="Times New Roman" w:cs="Times New Roman"/>
        </w:rPr>
        <w:t xml:space="preserve">RC32: </w:t>
      </w:r>
      <w:r w:rsidR="00AB3D85" w:rsidRPr="007109BC">
        <w:rPr>
          <w:rFonts w:ascii="Times New Roman" w:hAnsi="Times New Roman" w:cs="Times New Roman"/>
        </w:rPr>
        <w:t>Line 553: “Our model does not explain the variation in the MEOF cover that has biennial life cycle.” What? Isn’t that precisely the point of making time-series maps for 2016-2023?</w:t>
      </w:r>
    </w:p>
    <w:p w14:paraId="3E6F8646" w14:textId="4A06027A" w:rsidR="00091DED" w:rsidRPr="00091DED" w:rsidRDefault="0001740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AC32: </w:t>
      </w:r>
      <w:r w:rsidR="00091DED" w:rsidRPr="00091DED">
        <w:rPr>
          <w:rFonts w:ascii="Times New Roman" w:hAnsi="Times New Roman" w:cs="Times New Roman"/>
          <w:color w:val="4C94D8" w:themeColor="text2" w:themeTint="80"/>
          <w:kern w:val="0"/>
          <w14:ligatures w14:val="none"/>
        </w:rPr>
        <w:t xml:space="preserve">We agree with the </w:t>
      </w:r>
      <w:r w:rsidR="00A45B9F">
        <w:rPr>
          <w:rFonts w:ascii="Times New Roman" w:hAnsi="Times New Roman" w:cs="Times New Roman"/>
          <w:color w:val="4C94D8" w:themeColor="text2" w:themeTint="80"/>
          <w:kern w:val="0"/>
          <w14:ligatures w14:val="none"/>
        </w:rPr>
        <w:t>referee</w:t>
      </w:r>
      <w:r w:rsidR="00091DED" w:rsidRPr="00091DED">
        <w:rPr>
          <w:rFonts w:ascii="Times New Roman" w:hAnsi="Times New Roman" w:cs="Times New Roman"/>
          <w:color w:val="4C94D8" w:themeColor="text2" w:themeTint="80"/>
          <w:kern w:val="0"/>
          <w14:ligatures w14:val="none"/>
        </w:rPr>
        <w:t xml:space="preserve">’s point. We have revised the sentence </w:t>
      </w:r>
      <w:r w:rsidR="00D5080F" w:rsidRPr="00C6419F">
        <w:rPr>
          <w:rFonts w:ascii="Times New Roman" w:hAnsi="Times New Roman" w:cs="Times New Roman"/>
          <w:color w:val="4C94D8" w:themeColor="text2" w:themeTint="80"/>
          <w:kern w:val="0"/>
          <w14:ligatures w14:val="none"/>
        </w:rPr>
        <w:t xml:space="preserve">in </w:t>
      </w:r>
      <w:r w:rsidR="00D5080F">
        <w:rPr>
          <w:rFonts w:ascii="Times New Roman" w:hAnsi="Times New Roman" w:cs="Times New Roman"/>
          <w:color w:val="C00000"/>
          <w:kern w:val="0"/>
          <w14:ligatures w14:val="none"/>
        </w:rPr>
        <w:t>l</w:t>
      </w:r>
      <w:r w:rsidR="00D5080F" w:rsidRPr="00C6419F">
        <w:rPr>
          <w:rFonts w:ascii="Times New Roman" w:hAnsi="Times New Roman" w:cs="Times New Roman"/>
          <w:color w:val="C00000"/>
          <w:kern w:val="0"/>
          <w14:ligatures w14:val="none"/>
        </w:rPr>
        <w:t xml:space="preserve">ines </w:t>
      </w:r>
      <w:r w:rsidR="00983416">
        <w:rPr>
          <w:rFonts w:ascii="Times New Roman" w:hAnsi="Times New Roman" w:cs="Times New Roman"/>
          <w:color w:val="C00000"/>
          <w:kern w:val="0"/>
          <w14:ligatures w14:val="none"/>
        </w:rPr>
        <w:t>6</w:t>
      </w:r>
      <w:r w:rsidR="009D7595">
        <w:rPr>
          <w:rFonts w:ascii="Times New Roman" w:hAnsi="Times New Roman" w:cs="Times New Roman"/>
          <w:color w:val="C00000"/>
          <w:kern w:val="0"/>
          <w14:ligatures w14:val="none"/>
        </w:rPr>
        <w:t>7</w:t>
      </w:r>
      <w:r w:rsidR="00005D70">
        <w:rPr>
          <w:rFonts w:ascii="Times New Roman" w:hAnsi="Times New Roman" w:cs="Times New Roman"/>
          <w:color w:val="C00000"/>
          <w:kern w:val="0"/>
          <w14:ligatures w14:val="none"/>
        </w:rPr>
        <w:t>1</w:t>
      </w:r>
      <w:r w:rsidR="00983416">
        <w:rPr>
          <w:rFonts w:ascii="Times New Roman" w:hAnsi="Times New Roman" w:cs="Times New Roman"/>
          <w:color w:val="C00000"/>
          <w:kern w:val="0"/>
          <w14:ligatures w14:val="none"/>
        </w:rPr>
        <w:t>-6</w:t>
      </w:r>
      <w:r w:rsidR="009D7595">
        <w:rPr>
          <w:rFonts w:ascii="Times New Roman" w:hAnsi="Times New Roman" w:cs="Times New Roman"/>
          <w:color w:val="C00000"/>
          <w:kern w:val="0"/>
          <w14:ligatures w14:val="none"/>
        </w:rPr>
        <w:t>7</w:t>
      </w:r>
      <w:r w:rsidR="00005D70">
        <w:rPr>
          <w:rFonts w:ascii="Times New Roman" w:hAnsi="Times New Roman" w:cs="Times New Roman"/>
          <w:color w:val="C00000"/>
          <w:kern w:val="0"/>
          <w14:ligatures w14:val="none"/>
        </w:rPr>
        <w:t>5</w:t>
      </w:r>
      <w:r w:rsidR="00D5080F" w:rsidRPr="00C6419F">
        <w:rPr>
          <w:rFonts w:ascii="Times New Roman" w:hAnsi="Times New Roman" w:cs="Times New Roman"/>
          <w:color w:val="C00000"/>
          <w:kern w:val="0"/>
          <w14:ligatures w14:val="none"/>
        </w:rPr>
        <w:t xml:space="preserve"> </w:t>
      </w:r>
      <w:r w:rsidR="00091DED" w:rsidRPr="00091DED">
        <w:rPr>
          <w:rFonts w:ascii="Times New Roman" w:hAnsi="Times New Roman" w:cs="Times New Roman"/>
          <w:color w:val="4C94D8" w:themeColor="text2" w:themeTint="80"/>
          <w:kern w:val="0"/>
          <w14:ligatures w14:val="none"/>
        </w:rPr>
        <w:t>as “Our model does not explicitly incorporate the biennial life cycle of MEOF; rather, we capture this variation indirectly by generating annual time-series maps (2016–2023) that reflect differences in cover between bloom and non-bloom years. Most of the observed MEOF cover samples were collected during the second year of its life cycle to enable capture of its flowering stage.”</w:t>
      </w:r>
    </w:p>
    <w:p w14:paraId="07C37518" w14:textId="3FBEE43A" w:rsidR="00AB3D85" w:rsidRDefault="00147840" w:rsidP="00AB3D85">
      <w:pPr>
        <w:rPr>
          <w:rFonts w:ascii="Times New Roman" w:hAnsi="Times New Roman" w:cs="Times New Roman"/>
        </w:rPr>
      </w:pPr>
      <w:r>
        <w:rPr>
          <w:rFonts w:ascii="Times New Roman" w:hAnsi="Times New Roman" w:cs="Times New Roman"/>
        </w:rPr>
        <w:t xml:space="preserve">RC33: </w:t>
      </w:r>
      <w:r w:rsidR="00AB3D85" w:rsidRPr="007109BC">
        <w:rPr>
          <w:rFonts w:ascii="Times New Roman" w:hAnsi="Times New Roman" w:cs="Times New Roman"/>
        </w:rPr>
        <w:t>Line 561: I don’t understand the point on HLS. Was HLS data actually used in modelling? And how is the sentence related to line 563 “We resolved this issue”? I don’t see the connection.</w:t>
      </w:r>
    </w:p>
    <w:p w14:paraId="75C96906" w14:textId="53CFA03F" w:rsidR="000910EC" w:rsidRPr="00524301" w:rsidRDefault="00017400" w:rsidP="00AB3D85">
      <w:pPr>
        <w:rPr>
          <w:rFonts w:ascii="Times New Roman" w:hAnsi="Times New Roman" w:cs="Times New Roman"/>
          <w:color w:val="FF0000"/>
          <w:kern w:val="0"/>
          <w14:ligatures w14:val="none"/>
        </w:rPr>
      </w:pPr>
      <w:r>
        <w:rPr>
          <w:rFonts w:ascii="Times New Roman" w:hAnsi="Times New Roman" w:cs="Times New Roman"/>
          <w:color w:val="4C94D8" w:themeColor="text2" w:themeTint="80"/>
          <w:kern w:val="0"/>
          <w14:ligatures w14:val="none"/>
        </w:rPr>
        <w:t xml:space="preserve">AC33: </w:t>
      </w:r>
      <w:r w:rsidR="000910EC" w:rsidRPr="00012CFF">
        <w:rPr>
          <w:rFonts w:ascii="Times New Roman" w:hAnsi="Times New Roman" w:cs="Times New Roman"/>
          <w:color w:val="4C94D8" w:themeColor="text2" w:themeTint="80"/>
          <w:kern w:val="0"/>
          <w14:ligatures w14:val="none"/>
        </w:rPr>
        <w:t xml:space="preserve">We </w:t>
      </w:r>
      <w:r w:rsidR="0043169D">
        <w:rPr>
          <w:rFonts w:ascii="Times New Roman" w:hAnsi="Times New Roman" w:cs="Times New Roman"/>
          <w:color w:val="4C94D8" w:themeColor="text2" w:themeTint="80"/>
          <w:kern w:val="0"/>
          <w14:ligatures w14:val="none"/>
        </w:rPr>
        <w:t xml:space="preserve">thank the </w:t>
      </w:r>
      <w:r w:rsidR="00A45B9F">
        <w:rPr>
          <w:rFonts w:ascii="Times New Roman" w:hAnsi="Times New Roman" w:cs="Times New Roman"/>
          <w:color w:val="4C94D8" w:themeColor="text2" w:themeTint="80"/>
          <w:kern w:val="0"/>
          <w14:ligatures w14:val="none"/>
        </w:rPr>
        <w:t>referee</w:t>
      </w:r>
      <w:r w:rsidR="0043169D">
        <w:rPr>
          <w:rFonts w:ascii="Times New Roman" w:hAnsi="Times New Roman" w:cs="Times New Roman"/>
          <w:color w:val="4C94D8" w:themeColor="text2" w:themeTint="80"/>
          <w:kern w:val="0"/>
          <w14:ligatures w14:val="none"/>
        </w:rPr>
        <w:t xml:space="preserve"> for pointing this out. To avoid confusion, </w:t>
      </w:r>
      <w:r w:rsidR="000910EC" w:rsidRPr="00012CFF">
        <w:rPr>
          <w:rFonts w:ascii="Times New Roman" w:hAnsi="Times New Roman" w:cs="Times New Roman"/>
          <w:color w:val="4C94D8" w:themeColor="text2" w:themeTint="80"/>
          <w:kern w:val="0"/>
          <w14:ligatures w14:val="none"/>
        </w:rPr>
        <w:t xml:space="preserve">we have removed </w:t>
      </w:r>
      <w:r w:rsidR="00983416">
        <w:rPr>
          <w:rFonts w:ascii="Times New Roman" w:hAnsi="Times New Roman" w:cs="Times New Roman"/>
          <w:color w:val="4C94D8" w:themeColor="text2" w:themeTint="80"/>
          <w:kern w:val="0"/>
          <w14:ligatures w14:val="none"/>
        </w:rPr>
        <w:t xml:space="preserve">these </w:t>
      </w:r>
      <w:r w:rsidR="000910EC" w:rsidRPr="00012CFF">
        <w:rPr>
          <w:rFonts w:ascii="Times New Roman" w:hAnsi="Times New Roman" w:cs="Times New Roman"/>
          <w:color w:val="4C94D8" w:themeColor="text2" w:themeTint="80"/>
          <w:kern w:val="0"/>
          <w14:ligatures w14:val="none"/>
        </w:rPr>
        <w:t>lines</w:t>
      </w:r>
      <w:r w:rsidR="00983416">
        <w:rPr>
          <w:rFonts w:ascii="Times New Roman" w:hAnsi="Times New Roman" w:cs="Times New Roman"/>
          <w:color w:val="4C94D8" w:themeColor="text2" w:themeTint="80"/>
          <w:kern w:val="0"/>
          <w14:ligatures w14:val="none"/>
        </w:rPr>
        <w:t>.</w:t>
      </w:r>
    </w:p>
    <w:p w14:paraId="706FE17F" w14:textId="2A8B4E91" w:rsidR="00AB3D85" w:rsidRDefault="00147840" w:rsidP="00AB3D85">
      <w:pPr>
        <w:rPr>
          <w:rFonts w:ascii="Times New Roman" w:hAnsi="Times New Roman" w:cs="Times New Roman"/>
        </w:rPr>
      </w:pPr>
      <w:r>
        <w:rPr>
          <w:rFonts w:ascii="Times New Roman" w:hAnsi="Times New Roman" w:cs="Times New Roman"/>
        </w:rPr>
        <w:t xml:space="preserve">RC34: </w:t>
      </w:r>
      <w:r w:rsidR="00AB3D85" w:rsidRPr="007109BC">
        <w:rPr>
          <w:rFonts w:ascii="Times New Roman" w:hAnsi="Times New Roman" w:cs="Times New Roman"/>
        </w:rPr>
        <w:t>Line 849: Your group collected all of the ~23K observations? Are you using any BLM AIM data? Looking at Table S1, data from AIM, NEON, etc. was used. This should be described in the methods. Also, the “land cover map” should be more clearly defined as NLCD, date x.</w:t>
      </w:r>
    </w:p>
    <w:p w14:paraId="5EB1411F" w14:textId="5489C2EF" w:rsidR="00D94EE5" w:rsidRDefault="0001740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AC34: </w:t>
      </w:r>
      <w:r w:rsidR="00D94EE5" w:rsidRPr="00735A7C">
        <w:rPr>
          <w:rFonts w:ascii="Times New Roman" w:hAnsi="Times New Roman" w:cs="Times New Roman"/>
          <w:color w:val="4C94D8" w:themeColor="text2" w:themeTint="80"/>
          <w:kern w:val="0"/>
          <w14:ligatures w14:val="none"/>
        </w:rPr>
        <w:t xml:space="preserve">As suggested, we have revised the caption </w:t>
      </w:r>
      <w:r w:rsidR="00B00B73">
        <w:rPr>
          <w:rFonts w:ascii="Times New Roman" w:hAnsi="Times New Roman" w:cs="Times New Roman"/>
          <w:color w:val="4C94D8" w:themeColor="text2" w:themeTint="80"/>
          <w:kern w:val="0"/>
          <w14:ligatures w14:val="none"/>
        </w:rPr>
        <w:t xml:space="preserve">in lines </w:t>
      </w:r>
      <w:r w:rsidR="00B00B73" w:rsidRPr="00B00B73">
        <w:rPr>
          <w:rFonts w:ascii="Times New Roman" w:hAnsi="Times New Roman" w:cs="Times New Roman"/>
          <w:color w:val="FF0000"/>
          <w:kern w:val="0"/>
          <w14:ligatures w14:val="none"/>
        </w:rPr>
        <w:t>10</w:t>
      </w:r>
      <w:r w:rsidR="009D7595">
        <w:rPr>
          <w:rFonts w:ascii="Times New Roman" w:hAnsi="Times New Roman" w:cs="Times New Roman"/>
          <w:color w:val="FF0000"/>
          <w:kern w:val="0"/>
          <w14:ligatures w14:val="none"/>
        </w:rPr>
        <w:t>1</w:t>
      </w:r>
      <w:r w:rsidR="00005D70">
        <w:rPr>
          <w:rFonts w:ascii="Times New Roman" w:hAnsi="Times New Roman" w:cs="Times New Roman"/>
          <w:color w:val="FF0000"/>
          <w:kern w:val="0"/>
          <w14:ligatures w14:val="none"/>
        </w:rPr>
        <w:t>6</w:t>
      </w:r>
      <w:r w:rsidR="00B00B73" w:rsidRPr="00B00B73">
        <w:rPr>
          <w:rFonts w:ascii="Times New Roman" w:hAnsi="Times New Roman" w:cs="Times New Roman"/>
          <w:color w:val="FF0000"/>
          <w:kern w:val="0"/>
          <w14:ligatures w14:val="none"/>
        </w:rPr>
        <w:t>-10</w:t>
      </w:r>
      <w:r w:rsidR="009D7595">
        <w:rPr>
          <w:rFonts w:ascii="Times New Roman" w:hAnsi="Times New Roman" w:cs="Times New Roman"/>
          <w:color w:val="FF0000"/>
          <w:kern w:val="0"/>
          <w14:ligatures w14:val="none"/>
        </w:rPr>
        <w:t>2</w:t>
      </w:r>
      <w:r w:rsidR="00005D70">
        <w:rPr>
          <w:rFonts w:ascii="Times New Roman" w:hAnsi="Times New Roman" w:cs="Times New Roman"/>
          <w:color w:val="FF0000"/>
          <w:kern w:val="0"/>
          <w14:ligatures w14:val="none"/>
        </w:rPr>
        <w:t>1</w:t>
      </w:r>
      <w:r w:rsidR="00B00B73" w:rsidRPr="00B00B73">
        <w:rPr>
          <w:rFonts w:ascii="Times New Roman" w:hAnsi="Times New Roman" w:cs="Times New Roman"/>
          <w:color w:val="FF0000"/>
          <w:kern w:val="0"/>
          <w14:ligatures w14:val="none"/>
        </w:rPr>
        <w:t xml:space="preserve"> </w:t>
      </w:r>
      <w:r w:rsidR="00D94EE5" w:rsidRPr="00735A7C">
        <w:rPr>
          <w:rFonts w:ascii="Times New Roman" w:hAnsi="Times New Roman" w:cs="Times New Roman"/>
          <w:color w:val="4C94D8" w:themeColor="text2" w:themeTint="80"/>
          <w:kern w:val="0"/>
          <w14:ligatures w14:val="none"/>
        </w:rPr>
        <w:t xml:space="preserve">for Figure 1 as “The top panel shows field observations used in this study (n = 22,972) collected from 2016 to 2023 </w:t>
      </w:r>
      <w:r w:rsidR="00D94EE5" w:rsidRPr="00735A7C">
        <w:rPr>
          <w:rFonts w:ascii="Times New Roman" w:hAnsi="Times New Roman" w:cs="Times New Roman"/>
          <w:color w:val="4C94D8" w:themeColor="text2" w:themeTint="80"/>
          <w:kern w:val="0"/>
          <w14:ligatures w14:val="none"/>
        </w:rPr>
        <w:lastRenderedPageBreak/>
        <w:t>across the Northern Great Plains, including our own surveys as well as publicly available datasets such as BLM AIM and NEON (© Esri, Maxar, Earthstar Geographics, and the GIS User Community). The bottom panel shows the UAS training and validation sites overlaid on the National Land Cover Database (NLCD, 2019) land cover map with county boundaries of western South Dakota.”</w:t>
      </w:r>
    </w:p>
    <w:p w14:paraId="280B00B9" w14:textId="2A465084" w:rsidR="00FC63B5" w:rsidRPr="00735A7C" w:rsidRDefault="00FC63B5"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We also </w:t>
      </w:r>
      <w:r w:rsidR="007106C8">
        <w:rPr>
          <w:rFonts w:ascii="Times New Roman" w:hAnsi="Times New Roman" w:cs="Times New Roman"/>
          <w:color w:val="4C94D8" w:themeColor="text2" w:themeTint="80"/>
          <w:kern w:val="0"/>
          <w14:ligatures w14:val="none"/>
        </w:rPr>
        <w:t xml:space="preserve">included </w:t>
      </w:r>
      <w:r>
        <w:rPr>
          <w:rFonts w:ascii="Times New Roman" w:hAnsi="Times New Roman" w:cs="Times New Roman"/>
          <w:color w:val="4C94D8" w:themeColor="text2" w:themeTint="80"/>
          <w:kern w:val="0"/>
          <w14:ligatures w14:val="none"/>
        </w:rPr>
        <w:t>a statement acknowledging all the sources mentioned in Table S1</w:t>
      </w:r>
      <w:r w:rsidR="007810D8">
        <w:rPr>
          <w:rFonts w:ascii="Times New Roman" w:hAnsi="Times New Roman" w:cs="Times New Roman"/>
          <w:color w:val="4C94D8" w:themeColor="text2" w:themeTint="80"/>
          <w:kern w:val="0"/>
          <w14:ligatures w14:val="none"/>
        </w:rPr>
        <w:t>and S2</w:t>
      </w:r>
      <w:r>
        <w:rPr>
          <w:rFonts w:ascii="Times New Roman" w:hAnsi="Times New Roman" w:cs="Times New Roman"/>
          <w:color w:val="4C94D8" w:themeColor="text2" w:themeTint="80"/>
          <w:kern w:val="0"/>
          <w14:ligatures w14:val="none"/>
        </w:rPr>
        <w:t xml:space="preserve"> in </w:t>
      </w:r>
      <w:r w:rsidR="007106C8">
        <w:rPr>
          <w:rFonts w:ascii="Times New Roman" w:hAnsi="Times New Roman" w:cs="Times New Roman"/>
          <w:color w:val="4C94D8" w:themeColor="text2" w:themeTint="80"/>
          <w:kern w:val="0"/>
          <w14:ligatures w14:val="none"/>
        </w:rPr>
        <w:t>section</w:t>
      </w:r>
      <w:r>
        <w:rPr>
          <w:rFonts w:ascii="Times New Roman" w:hAnsi="Times New Roman" w:cs="Times New Roman"/>
          <w:color w:val="4C94D8" w:themeColor="text2" w:themeTint="80"/>
          <w:kern w:val="0"/>
          <w14:ligatures w14:val="none"/>
        </w:rPr>
        <w:t xml:space="preserve"> 2.3. </w:t>
      </w:r>
      <w:r w:rsidR="007106C8">
        <w:rPr>
          <w:rFonts w:ascii="Times New Roman" w:hAnsi="Times New Roman" w:cs="Times New Roman"/>
          <w:color w:val="4C94D8" w:themeColor="text2" w:themeTint="80"/>
          <w:kern w:val="0"/>
          <w14:ligatures w14:val="none"/>
        </w:rPr>
        <w:t>The revised sentences are “</w:t>
      </w:r>
      <w:r w:rsidR="007106C8" w:rsidRPr="007106C8">
        <w:rPr>
          <w:rFonts w:ascii="Times New Roman" w:hAnsi="Times New Roman" w:cs="Times New Roman"/>
          <w:color w:val="4C94D8" w:themeColor="text2" w:themeTint="80"/>
          <w:kern w:val="0"/>
          <w14:ligatures w14:val="none"/>
        </w:rPr>
        <w:t>We retrieved 17,689 MEOF cover samples from multiple federal, state, and non-governmental sources for 2016–2022 across four states: South Dakota, North Dakota, Montana, and Wyoming (Figure 1a; Table S1). These sources included RCMAP data from the USGS Center for Earth Resources Observation &amp; Science, USGS Northern Rocky Mountain Science Center (Montana), the Bureau of Land Management (BLM) database, the Northern Great Plains Inventory &amp; Monitoring Network, the National Ecological Observatory Network (NEON), and the Montana Natural Heritage Program. The source, year-wise distribution, and frequency of the samples are summarized in Tables S2 and S3.</w:t>
      </w:r>
      <w:r w:rsidR="007106C8">
        <w:rPr>
          <w:rFonts w:ascii="Times New Roman" w:hAnsi="Times New Roman" w:cs="Times New Roman"/>
          <w:color w:val="4C94D8" w:themeColor="text2" w:themeTint="80"/>
          <w:kern w:val="0"/>
          <w14:ligatures w14:val="none"/>
        </w:rPr>
        <w:t>”</w:t>
      </w:r>
      <w:r>
        <w:rPr>
          <w:rFonts w:ascii="Times New Roman" w:hAnsi="Times New Roman" w:cs="Times New Roman"/>
          <w:color w:val="4C94D8" w:themeColor="text2" w:themeTint="80"/>
          <w:kern w:val="0"/>
          <w14:ligatures w14:val="none"/>
        </w:rPr>
        <w:t xml:space="preserve">  </w:t>
      </w:r>
    </w:p>
    <w:p w14:paraId="0F2AC5CB" w14:textId="415F7E7A" w:rsidR="00AB3D85" w:rsidRPr="00AF0D15" w:rsidRDefault="00147840" w:rsidP="00AB3D85">
      <w:pPr>
        <w:rPr>
          <w:rFonts w:ascii="Times New Roman" w:hAnsi="Times New Roman" w:cs="Times New Roman"/>
        </w:rPr>
      </w:pPr>
      <w:r>
        <w:rPr>
          <w:rFonts w:ascii="Times New Roman" w:hAnsi="Times New Roman" w:cs="Times New Roman"/>
        </w:rPr>
        <w:t xml:space="preserve">RC35: </w:t>
      </w:r>
      <w:r w:rsidR="00AB3D85" w:rsidRPr="00AF0D15">
        <w:rPr>
          <w:rFonts w:ascii="Times New Roman" w:hAnsi="Times New Roman" w:cs="Times New Roman"/>
        </w:rPr>
        <w:t>Line 857 (Figure 3) should the range of percent cover be 0-100 not 0-1?</w:t>
      </w:r>
    </w:p>
    <w:p w14:paraId="40F77331" w14:textId="5E4E52FD" w:rsidR="003C6C18" w:rsidRPr="00BD3537" w:rsidRDefault="0001740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AC35: </w:t>
      </w:r>
      <w:r w:rsidR="00BD3537" w:rsidRPr="00BD3537">
        <w:rPr>
          <w:rFonts w:ascii="Times New Roman" w:hAnsi="Times New Roman" w:cs="Times New Roman"/>
          <w:color w:val="4C94D8" w:themeColor="text2" w:themeTint="80"/>
          <w:kern w:val="0"/>
          <w14:ligatures w14:val="none"/>
        </w:rPr>
        <w:t xml:space="preserve">We thank </w:t>
      </w:r>
      <w:r w:rsidR="00A45B9F">
        <w:rPr>
          <w:rFonts w:ascii="Times New Roman" w:hAnsi="Times New Roman" w:cs="Times New Roman"/>
          <w:color w:val="4C94D8" w:themeColor="text2" w:themeTint="80"/>
          <w:kern w:val="0"/>
          <w14:ligatures w14:val="none"/>
        </w:rPr>
        <w:t>referee</w:t>
      </w:r>
      <w:r w:rsidR="00BD3537" w:rsidRPr="00BD3537">
        <w:rPr>
          <w:rFonts w:ascii="Times New Roman" w:hAnsi="Times New Roman" w:cs="Times New Roman"/>
          <w:color w:val="4C94D8" w:themeColor="text2" w:themeTint="80"/>
          <w:kern w:val="0"/>
          <w14:ligatures w14:val="none"/>
        </w:rPr>
        <w:t xml:space="preserve"> for pointing out the mistake. We have corrected the percent cover range in the revised figure</w:t>
      </w:r>
      <w:r w:rsidR="00EA5A77">
        <w:rPr>
          <w:rFonts w:ascii="Times New Roman" w:hAnsi="Times New Roman" w:cs="Times New Roman"/>
          <w:color w:val="4C94D8" w:themeColor="text2" w:themeTint="80"/>
          <w:kern w:val="0"/>
          <w14:ligatures w14:val="none"/>
        </w:rPr>
        <w:t xml:space="preserve"> in Page </w:t>
      </w:r>
      <w:r w:rsidR="00EA5A77" w:rsidRPr="00EA5A77">
        <w:rPr>
          <w:rFonts w:ascii="Times New Roman" w:hAnsi="Times New Roman" w:cs="Times New Roman"/>
          <w:color w:val="FF0000"/>
          <w:kern w:val="0"/>
          <w14:ligatures w14:val="none"/>
        </w:rPr>
        <w:t>29</w:t>
      </w:r>
      <w:r w:rsidR="00BD3537" w:rsidRPr="00BD3537">
        <w:rPr>
          <w:rFonts w:ascii="Times New Roman" w:hAnsi="Times New Roman" w:cs="Times New Roman"/>
          <w:color w:val="4C94D8" w:themeColor="text2" w:themeTint="80"/>
          <w:kern w:val="0"/>
          <w14:ligatures w14:val="none"/>
        </w:rPr>
        <w:t xml:space="preserve">. </w:t>
      </w:r>
    </w:p>
    <w:p w14:paraId="76F2AB93" w14:textId="2BDC3C2C" w:rsidR="00AB3D85" w:rsidRDefault="00147840" w:rsidP="00AB3D85">
      <w:pPr>
        <w:rPr>
          <w:rFonts w:ascii="Times New Roman" w:hAnsi="Times New Roman" w:cs="Times New Roman"/>
        </w:rPr>
      </w:pPr>
      <w:r>
        <w:rPr>
          <w:rFonts w:ascii="Times New Roman" w:hAnsi="Times New Roman" w:cs="Times New Roman"/>
        </w:rPr>
        <w:t xml:space="preserve">RC36: </w:t>
      </w:r>
      <w:r w:rsidR="00AB3D85" w:rsidRPr="007109BC">
        <w:rPr>
          <w:rFonts w:ascii="Times New Roman" w:hAnsi="Times New Roman" w:cs="Times New Roman"/>
        </w:rPr>
        <w:t>Line 867: “Yellow sweetclover percent cover estimates in the high yellow sweetclover probability” is quite awkward. Rephrase.</w:t>
      </w:r>
    </w:p>
    <w:p w14:paraId="58A34E0A" w14:textId="76E1C488" w:rsidR="008D7FB5" w:rsidRPr="009E7F5D" w:rsidRDefault="0001740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AC36: </w:t>
      </w:r>
      <w:r w:rsidR="008D7FB5" w:rsidRPr="009E7F5D">
        <w:rPr>
          <w:rFonts w:ascii="Times New Roman" w:hAnsi="Times New Roman" w:cs="Times New Roman"/>
          <w:color w:val="4C94D8" w:themeColor="text2" w:themeTint="80"/>
          <w:kern w:val="0"/>
          <w14:ligatures w14:val="none"/>
        </w:rPr>
        <w:t xml:space="preserve">We understand the </w:t>
      </w:r>
      <w:r w:rsidR="00A45B9F">
        <w:rPr>
          <w:rFonts w:ascii="Times New Roman" w:hAnsi="Times New Roman" w:cs="Times New Roman"/>
          <w:color w:val="4C94D8" w:themeColor="text2" w:themeTint="80"/>
          <w:kern w:val="0"/>
          <w14:ligatures w14:val="none"/>
        </w:rPr>
        <w:t>referee</w:t>
      </w:r>
      <w:r w:rsidR="008D7FB5" w:rsidRPr="009E7F5D">
        <w:rPr>
          <w:rFonts w:ascii="Times New Roman" w:hAnsi="Times New Roman" w:cs="Times New Roman"/>
          <w:color w:val="4C94D8" w:themeColor="text2" w:themeTint="80"/>
          <w:kern w:val="0"/>
          <w14:ligatures w14:val="none"/>
        </w:rPr>
        <w:t>’s concern. We have rephrased the caption for Figure 5 as “Comparison of yellow sweetclover (Melilotus officinalis) cover in western South Dakota rangelands for 2019. (a) Percent cover estimates from Saraf et al. (2023) based on 1,612 samples, showing areas with high probability of yellow sweetclover occurrence. (b) Predicted percent cover from the current study using 11,235 samples, highlighting the updated yellow sweetclover cover estimates from Saraf et al. (2023).”</w:t>
      </w:r>
    </w:p>
    <w:p w14:paraId="56AD1465" w14:textId="10D35101" w:rsidR="00AB3D85" w:rsidRDefault="00147840" w:rsidP="00AB3D85">
      <w:pPr>
        <w:rPr>
          <w:rFonts w:ascii="Times New Roman" w:hAnsi="Times New Roman" w:cs="Times New Roman"/>
        </w:rPr>
      </w:pPr>
      <w:r>
        <w:rPr>
          <w:rFonts w:ascii="Times New Roman" w:hAnsi="Times New Roman" w:cs="Times New Roman"/>
        </w:rPr>
        <w:t xml:space="preserve">RC37: </w:t>
      </w:r>
      <w:r w:rsidR="00AB3D85" w:rsidRPr="007109BC">
        <w:rPr>
          <w:rFonts w:ascii="Times New Roman" w:hAnsi="Times New Roman" w:cs="Times New Roman"/>
        </w:rPr>
        <w:t>Figure 5. The point of this figure is to contrast the older Saraf 2023 map with the new one from the current paper? This needs to be made much more clear in the caption.</w:t>
      </w:r>
    </w:p>
    <w:p w14:paraId="5AB1D54B" w14:textId="07E68B0C" w:rsidR="00CC14E0" w:rsidRPr="00AE1392" w:rsidRDefault="00017400" w:rsidP="001C429D">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AC37: </w:t>
      </w:r>
      <w:r w:rsidR="00AE1392" w:rsidRPr="00AE1392">
        <w:rPr>
          <w:rFonts w:ascii="Times New Roman" w:hAnsi="Times New Roman" w:cs="Times New Roman"/>
          <w:color w:val="4C94D8" w:themeColor="text2" w:themeTint="80"/>
          <w:kern w:val="0"/>
          <w14:ligatures w14:val="none"/>
        </w:rPr>
        <w:t xml:space="preserve">As suggested, we have rephrased the caption </w:t>
      </w:r>
      <w:r w:rsidR="00EA5A77">
        <w:rPr>
          <w:rFonts w:ascii="Times New Roman" w:hAnsi="Times New Roman" w:cs="Times New Roman"/>
          <w:color w:val="4C94D8" w:themeColor="text2" w:themeTint="80"/>
          <w:kern w:val="0"/>
          <w14:ligatures w14:val="none"/>
        </w:rPr>
        <w:t xml:space="preserve">in lines </w:t>
      </w:r>
      <w:r w:rsidR="00EA5A77" w:rsidRPr="00EA5A77">
        <w:rPr>
          <w:rFonts w:ascii="Times New Roman" w:hAnsi="Times New Roman" w:cs="Times New Roman"/>
          <w:color w:val="FF0000"/>
          <w:kern w:val="0"/>
          <w14:ligatures w14:val="none"/>
        </w:rPr>
        <w:t>10</w:t>
      </w:r>
      <w:r w:rsidR="009D7595">
        <w:rPr>
          <w:rFonts w:ascii="Times New Roman" w:hAnsi="Times New Roman" w:cs="Times New Roman"/>
          <w:color w:val="FF0000"/>
          <w:kern w:val="0"/>
          <w14:ligatures w14:val="none"/>
        </w:rPr>
        <w:t>3</w:t>
      </w:r>
      <w:r w:rsidR="003B0C98">
        <w:rPr>
          <w:rFonts w:ascii="Times New Roman" w:hAnsi="Times New Roman" w:cs="Times New Roman"/>
          <w:color w:val="FF0000"/>
          <w:kern w:val="0"/>
          <w14:ligatures w14:val="none"/>
        </w:rPr>
        <w:t>6</w:t>
      </w:r>
      <w:r w:rsidR="00EA5A77" w:rsidRPr="00EA5A77">
        <w:rPr>
          <w:rFonts w:ascii="Times New Roman" w:hAnsi="Times New Roman" w:cs="Times New Roman"/>
          <w:color w:val="FF0000"/>
          <w:kern w:val="0"/>
          <w14:ligatures w14:val="none"/>
        </w:rPr>
        <w:t>-10</w:t>
      </w:r>
      <w:r w:rsidR="003B0C98">
        <w:rPr>
          <w:rFonts w:ascii="Times New Roman" w:hAnsi="Times New Roman" w:cs="Times New Roman"/>
          <w:color w:val="FF0000"/>
          <w:kern w:val="0"/>
          <w14:ligatures w14:val="none"/>
        </w:rPr>
        <w:t>40</w:t>
      </w:r>
      <w:r w:rsidR="00EA5A77" w:rsidRPr="00EA5A77">
        <w:rPr>
          <w:rFonts w:ascii="Times New Roman" w:hAnsi="Times New Roman" w:cs="Times New Roman"/>
          <w:color w:val="FF0000"/>
          <w:kern w:val="0"/>
          <w14:ligatures w14:val="none"/>
        </w:rPr>
        <w:t xml:space="preserve"> </w:t>
      </w:r>
      <w:r w:rsidR="00AE1392" w:rsidRPr="00AE1392">
        <w:rPr>
          <w:rFonts w:ascii="Times New Roman" w:hAnsi="Times New Roman" w:cs="Times New Roman"/>
          <w:color w:val="4C94D8" w:themeColor="text2" w:themeTint="80"/>
          <w:kern w:val="0"/>
          <w14:ligatures w14:val="none"/>
        </w:rPr>
        <w:t xml:space="preserve">mentioned above for more clarity. </w:t>
      </w:r>
    </w:p>
    <w:p w14:paraId="15B42710" w14:textId="027542A1" w:rsidR="001D77C4" w:rsidRPr="001D77C4" w:rsidRDefault="00147840" w:rsidP="00AB3D85">
      <w:pPr>
        <w:rPr>
          <w:rFonts w:ascii="Times New Roman" w:hAnsi="Times New Roman" w:cs="Times New Roman"/>
        </w:rPr>
      </w:pPr>
      <w:r>
        <w:rPr>
          <w:rFonts w:ascii="Times New Roman" w:hAnsi="Times New Roman" w:cs="Times New Roman"/>
        </w:rPr>
        <w:t xml:space="preserve">RC38: </w:t>
      </w:r>
      <w:r w:rsidR="00AB3D85" w:rsidRPr="001D77C4">
        <w:rPr>
          <w:rFonts w:ascii="Times New Roman" w:hAnsi="Times New Roman" w:cs="Times New Roman"/>
        </w:rPr>
        <w:t>All figures, figures 3, 4, and 5 all have different color ramps (symbology). Pick one and stick with it for all figures.</w:t>
      </w:r>
    </w:p>
    <w:p w14:paraId="6EF661D8" w14:textId="1640DC2E" w:rsidR="007F5C77" w:rsidRDefault="00017400" w:rsidP="00AB3D85">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AC38: </w:t>
      </w:r>
      <w:r w:rsidR="007F5C77" w:rsidRPr="007F5C77">
        <w:rPr>
          <w:rFonts w:ascii="Times New Roman" w:hAnsi="Times New Roman" w:cs="Times New Roman"/>
          <w:color w:val="4C94D8" w:themeColor="text2" w:themeTint="80"/>
          <w:kern w:val="0"/>
          <w14:ligatures w14:val="none"/>
        </w:rPr>
        <w:t xml:space="preserve">As suggested, we have revised the figure 3 and 4 </w:t>
      </w:r>
      <w:r w:rsidR="00376EDA">
        <w:rPr>
          <w:rFonts w:ascii="Times New Roman" w:hAnsi="Times New Roman" w:cs="Times New Roman"/>
          <w:color w:val="4C94D8" w:themeColor="text2" w:themeTint="80"/>
          <w:kern w:val="0"/>
          <w14:ligatures w14:val="none"/>
        </w:rPr>
        <w:t>(</w:t>
      </w:r>
      <w:r w:rsidR="00376EDA" w:rsidRPr="00EA5A77">
        <w:rPr>
          <w:rFonts w:ascii="Times New Roman" w:hAnsi="Times New Roman" w:cs="Times New Roman"/>
          <w:color w:val="FF0000"/>
          <w:kern w:val="0"/>
          <w14:ligatures w14:val="none"/>
        </w:rPr>
        <w:t>Pages 29 and 30</w:t>
      </w:r>
      <w:r w:rsidR="00376EDA">
        <w:rPr>
          <w:rFonts w:ascii="Times New Roman" w:hAnsi="Times New Roman" w:cs="Times New Roman"/>
          <w:color w:val="4C94D8" w:themeColor="text2" w:themeTint="80"/>
          <w:kern w:val="0"/>
          <w14:ligatures w14:val="none"/>
        </w:rPr>
        <w:t xml:space="preserve">) </w:t>
      </w:r>
      <w:r w:rsidR="007F5C77" w:rsidRPr="007F5C77">
        <w:rPr>
          <w:rFonts w:ascii="Times New Roman" w:hAnsi="Times New Roman" w:cs="Times New Roman"/>
          <w:color w:val="4C94D8" w:themeColor="text2" w:themeTint="80"/>
          <w:kern w:val="0"/>
          <w14:ligatures w14:val="none"/>
        </w:rPr>
        <w:t>to match the color ramp with the remaining figure</w:t>
      </w:r>
      <w:r w:rsidR="007F5C77">
        <w:rPr>
          <w:rFonts w:ascii="Times New Roman" w:hAnsi="Times New Roman" w:cs="Times New Roman"/>
          <w:color w:val="4C94D8" w:themeColor="text2" w:themeTint="80"/>
          <w:kern w:val="0"/>
          <w14:ligatures w14:val="none"/>
        </w:rPr>
        <w:t>s</w:t>
      </w:r>
      <w:r w:rsidR="007F5C77" w:rsidRPr="007F5C77">
        <w:rPr>
          <w:rFonts w:ascii="Times New Roman" w:hAnsi="Times New Roman" w:cs="Times New Roman"/>
          <w:color w:val="4C94D8" w:themeColor="text2" w:themeTint="80"/>
          <w:kern w:val="0"/>
          <w14:ligatures w14:val="none"/>
        </w:rPr>
        <w:t xml:space="preserve"> </w:t>
      </w:r>
      <w:r w:rsidR="007F5C77">
        <w:rPr>
          <w:rFonts w:ascii="Times New Roman" w:hAnsi="Times New Roman" w:cs="Times New Roman"/>
          <w:color w:val="4C94D8" w:themeColor="text2" w:themeTint="80"/>
          <w:kern w:val="0"/>
          <w14:ligatures w14:val="none"/>
        </w:rPr>
        <w:t xml:space="preserve">(figures </w:t>
      </w:r>
      <w:r w:rsidR="007F5C77" w:rsidRPr="007F5C77">
        <w:rPr>
          <w:rFonts w:ascii="Times New Roman" w:hAnsi="Times New Roman" w:cs="Times New Roman"/>
          <w:color w:val="4C94D8" w:themeColor="text2" w:themeTint="80"/>
          <w:kern w:val="0"/>
          <w14:ligatures w14:val="none"/>
        </w:rPr>
        <w:t>5, 6 and 7</w:t>
      </w:r>
      <w:r w:rsidR="007F5C77">
        <w:rPr>
          <w:rFonts w:ascii="Times New Roman" w:hAnsi="Times New Roman" w:cs="Times New Roman"/>
          <w:color w:val="4C94D8" w:themeColor="text2" w:themeTint="80"/>
          <w:kern w:val="0"/>
          <w14:ligatures w14:val="none"/>
        </w:rPr>
        <w:t>)</w:t>
      </w:r>
      <w:r w:rsidR="007F5C77" w:rsidRPr="007F5C77">
        <w:rPr>
          <w:rFonts w:ascii="Times New Roman" w:hAnsi="Times New Roman" w:cs="Times New Roman"/>
          <w:color w:val="4C94D8" w:themeColor="text2" w:themeTint="80"/>
          <w:kern w:val="0"/>
          <w14:ligatures w14:val="none"/>
        </w:rPr>
        <w:t xml:space="preserve">. </w:t>
      </w:r>
    </w:p>
    <w:p w14:paraId="3533BCB2" w14:textId="0E243A92" w:rsidR="001D77C4" w:rsidRDefault="001D77C4" w:rsidP="00AB3D85">
      <w:pPr>
        <w:rPr>
          <w:rFonts w:ascii="Times New Roman" w:hAnsi="Times New Roman" w:cs="Times New Roman"/>
          <w:color w:val="4C94D8" w:themeColor="text2" w:themeTint="80"/>
          <w:kern w:val="0"/>
          <w14:ligatures w14:val="none"/>
        </w:rPr>
      </w:pPr>
      <w:r>
        <w:rPr>
          <w:rFonts w:ascii="Times New Roman" w:hAnsi="Times New Roman" w:cs="Times New Roman"/>
          <w:noProof/>
          <w:color w:val="4C94D8" w:themeColor="text2" w:themeTint="80"/>
          <w:kern w:val="0"/>
        </w:rPr>
        <w:lastRenderedPageBreak/>
        <w:drawing>
          <wp:inline distT="0" distB="0" distL="0" distR="0" wp14:anchorId="1EE7A2B2" wp14:editId="3A323022">
            <wp:extent cx="4686300" cy="3256879"/>
            <wp:effectExtent l="0" t="0" r="0" b="1270"/>
            <wp:docPr id="1969369620" name="Picture 2" descr="A collage of different colored squa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369620" name="Picture 2" descr="A collage of different colored squares"/>
                    <pic:cNvPicPr/>
                  </pic:nvPicPr>
                  <pic:blipFill>
                    <a:blip r:embed="rId6" cstate="print">
                      <a:extLst>
                        <a:ext uri="{28A0092B-C50C-407E-A947-70E740481C1C}">
                          <a14:useLocalDpi xmlns:a14="http://schemas.microsoft.com/office/drawing/2010/main" val="0"/>
                        </a:ext>
                      </a:extLst>
                    </a:blip>
                    <a:stretch>
                      <a:fillRect/>
                    </a:stretch>
                  </pic:blipFill>
                  <pic:spPr>
                    <a:xfrm>
                      <a:off x="0" y="0"/>
                      <a:ext cx="4698373" cy="3265270"/>
                    </a:xfrm>
                    <a:prstGeom prst="rect">
                      <a:avLst/>
                    </a:prstGeom>
                  </pic:spPr>
                </pic:pic>
              </a:graphicData>
            </a:graphic>
          </wp:inline>
        </w:drawing>
      </w:r>
    </w:p>
    <w:p w14:paraId="38605012" w14:textId="4CBC4152" w:rsidR="001D77C4" w:rsidRPr="001D77C4" w:rsidRDefault="001D77C4" w:rsidP="001D77C4">
      <w:pPr>
        <w:rPr>
          <w:rFonts w:ascii="Times New Roman" w:hAnsi="Times New Roman" w:cs="Times New Roman"/>
          <w:color w:val="4C94D8" w:themeColor="text2" w:themeTint="80"/>
          <w:kern w:val="0"/>
          <w14:ligatures w14:val="none"/>
        </w:rPr>
      </w:pPr>
      <w:r w:rsidRPr="001D77C4">
        <w:rPr>
          <w:rFonts w:ascii="Times New Roman" w:hAnsi="Times New Roman" w:cs="Times New Roman"/>
          <w:color w:val="4C94D8" w:themeColor="text2" w:themeTint="80"/>
          <w:kern w:val="0"/>
          <w14:ligatures w14:val="none"/>
        </w:rPr>
        <w:t xml:space="preserve">Figure 3 </w:t>
      </w:r>
      <w:r w:rsidR="00524301">
        <w:rPr>
          <w:rFonts w:ascii="Times New Roman" w:hAnsi="Times New Roman" w:cs="Times New Roman"/>
          <w:color w:val="4C94D8" w:themeColor="text2" w:themeTint="80"/>
          <w:kern w:val="0"/>
          <w14:ligatures w14:val="none"/>
        </w:rPr>
        <w:t>Representative</w:t>
      </w:r>
      <w:r w:rsidR="00524301" w:rsidRPr="001D77C4">
        <w:rPr>
          <w:rFonts w:ascii="Times New Roman" w:hAnsi="Times New Roman" w:cs="Times New Roman"/>
          <w:color w:val="4C94D8" w:themeColor="text2" w:themeTint="80"/>
          <w:kern w:val="0"/>
          <w14:ligatures w14:val="none"/>
        </w:rPr>
        <w:t xml:space="preserve"> </w:t>
      </w:r>
      <w:r w:rsidRPr="001D77C4">
        <w:rPr>
          <w:rFonts w:ascii="Times New Roman" w:hAnsi="Times New Roman" w:cs="Times New Roman"/>
          <w:color w:val="4C94D8" w:themeColor="text2" w:themeTint="80"/>
          <w:kern w:val="0"/>
          <w14:ligatures w14:val="none"/>
        </w:rPr>
        <w:t xml:space="preserve">figures for three Unmanned Aerial Systems (UAS) sites with yellow sweetclover (MEOF) blooms (a) UAS orthoimages in green, green and blue band combination (b) Normalized Difference Yellowness Index (c) Random Forest classified image showing yellow sweetclover presence and absence (d) yellow sweetclover cover derived at 10m pixel size.     </w:t>
      </w:r>
    </w:p>
    <w:p w14:paraId="529454C7" w14:textId="77777777" w:rsidR="001D77C4" w:rsidRDefault="001D77C4" w:rsidP="00AB3D85">
      <w:pPr>
        <w:rPr>
          <w:rFonts w:ascii="Times New Roman" w:hAnsi="Times New Roman" w:cs="Times New Roman"/>
          <w:color w:val="4C94D8" w:themeColor="text2" w:themeTint="80"/>
          <w:kern w:val="0"/>
          <w14:ligatures w14:val="none"/>
        </w:rPr>
      </w:pPr>
    </w:p>
    <w:p w14:paraId="571AF16A" w14:textId="51021BEF" w:rsidR="001D77C4" w:rsidRPr="007F5C77" w:rsidRDefault="001D77C4" w:rsidP="00AB3D85">
      <w:pPr>
        <w:rPr>
          <w:rFonts w:ascii="Times New Roman" w:hAnsi="Times New Roman" w:cs="Times New Roman"/>
          <w:color w:val="4C94D8" w:themeColor="text2" w:themeTint="80"/>
          <w:kern w:val="0"/>
          <w14:ligatures w14:val="none"/>
        </w:rPr>
      </w:pPr>
      <w:r>
        <w:rPr>
          <w:rFonts w:ascii="Times New Roman" w:hAnsi="Times New Roman" w:cs="Times New Roman"/>
          <w:noProof/>
          <w:color w:val="4C94D8" w:themeColor="text2" w:themeTint="80"/>
          <w:kern w:val="0"/>
        </w:rPr>
        <w:lastRenderedPageBreak/>
        <w:drawing>
          <wp:inline distT="0" distB="0" distL="0" distR="0" wp14:anchorId="58F67252" wp14:editId="2722D820">
            <wp:extent cx="4931825" cy="7025640"/>
            <wp:effectExtent l="0" t="0" r="2540" b="3810"/>
            <wp:docPr id="1372581559" name="Picture 3" descr="A map of the state of washing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581559" name="Picture 3" descr="A map of the state of washington"/>
                    <pic:cNvPicPr/>
                  </pic:nvPicPr>
                  <pic:blipFill rotWithShape="1">
                    <a:blip r:embed="rId7" cstate="print">
                      <a:extLst>
                        <a:ext uri="{28A0092B-C50C-407E-A947-70E740481C1C}">
                          <a14:useLocalDpi xmlns:a14="http://schemas.microsoft.com/office/drawing/2010/main" val="0"/>
                        </a:ext>
                      </a:extLst>
                    </a:blip>
                    <a:srcRect l="1542" t="682"/>
                    <a:stretch>
                      <a:fillRect/>
                    </a:stretch>
                  </pic:blipFill>
                  <pic:spPr bwMode="auto">
                    <a:xfrm>
                      <a:off x="0" y="0"/>
                      <a:ext cx="4944083" cy="7043102"/>
                    </a:xfrm>
                    <a:prstGeom prst="rect">
                      <a:avLst/>
                    </a:prstGeom>
                    <a:ln>
                      <a:noFill/>
                    </a:ln>
                    <a:extLst>
                      <a:ext uri="{53640926-AAD7-44D8-BBD7-CCE9431645EC}">
                        <a14:shadowObscured xmlns:a14="http://schemas.microsoft.com/office/drawing/2010/main"/>
                      </a:ext>
                    </a:extLst>
                  </pic:spPr>
                </pic:pic>
              </a:graphicData>
            </a:graphic>
          </wp:inline>
        </w:drawing>
      </w:r>
    </w:p>
    <w:p w14:paraId="24F73219" w14:textId="35A91D76" w:rsidR="003F1912" w:rsidRDefault="001D77C4" w:rsidP="00AB3D85">
      <w:pPr>
        <w:rPr>
          <w:rFonts w:ascii="Times New Roman" w:hAnsi="Times New Roman" w:cs="Times New Roman"/>
          <w:color w:val="4C94D8" w:themeColor="text2" w:themeTint="80"/>
          <w:kern w:val="0"/>
          <w14:ligatures w14:val="none"/>
        </w:rPr>
      </w:pPr>
      <w:r w:rsidRPr="001D77C4">
        <w:rPr>
          <w:rFonts w:ascii="Times New Roman" w:hAnsi="Times New Roman" w:cs="Times New Roman"/>
          <w:color w:val="4C94D8" w:themeColor="text2" w:themeTint="80"/>
          <w:kern w:val="0"/>
          <w14:ligatures w14:val="none"/>
        </w:rPr>
        <w:t xml:space="preserve">Figure 4 Predicted yellow sweetclover </w:t>
      </w:r>
      <w:r w:rsidR="00005D70">
        <w:rPr>
          <w:rFonts w:ascii="Times New Roman" w:hAnsi="Times New Roman" w:cs="Times New Roman"/>
          <w:color w:val="4C94D8" w:themeColor="text2" w:themeTint="80"/>
          <w:kern w:val="0"/>
          <w14:ligatures w14:val="none"/>
        </w:rPr>
        <w:t>distribution</w:t>
      </w:r>
      <w:r w:rsidRPr="001D77C4">
        <w:rPr>
          <w:rFonts w:ascii="Times New Roman" w:hAnsi="Times New Roman" w:cs="Times New Roman"/>
          <w:color w:val="4C94D8" w:themeColor="text2" w:themeTint="80"/>
          <w:kern w:val="0"/>
          <w14:ligatures w14:val="none"/>
        </w:rPr>
        <w:t xml:space="preserve"> using a generalized Random Forest</w:t>
      </w:r>
      <w:r w:rsidR="00005D70">
        <w:rPr>
          <w:rFonts w:ascii="Times New Roman" w:hAnsi="Times New Roman" w:cs="Times New Roman"/>
          <w:color w:val="4C94D8" w:themeColor="text2" w:themeTint="80"/>
          <w:kern w:val="0"/>
          <w14:ligatures w14:val="none"/>
        </w:rPr>
        <w:t xml:space="preserve"> (RF)</w:t>
      </w:r>
      <w:r w:rsidRPr="001D77C4">
        <w:rPr>
          <w:rFonts w:ascii="Times New Roman" w:hAnsi="Times New Roman" w:cs="Times New Roman"/>
          <w:color w:val="4C94D8" w:themeColor="text2" w:themeTint="80"/>
          <w:kern w:val="0"/>
          <w14:ligatures w14:val="none"/>
        </w:rPr>
        <w:t xml:space="preserve"> regression model for 2016-2023.</w:t>
      </w:r>
    </w:p>
    <w:p w14:paraId="7E35D9F4" w14:textId="77777777" w:rsidR="009F4AF5" w:rsidRDefault="009F4AF5" w:rsidP="00AB3D85">
      <w:pPr>
        <w:rPr>
          <w:rFonts w:ascii="Times New Roman" w:hAnsi="Times New Roman" w:cs="Times New Roman"/>
          <w:color w:val="4C94D8" w:themeColor="text2" w:themeTint="80"/>
          <w:kern w:val="0"/>
          <w14:ligatures w14:val="none"/>
        </w:rPr>
      </w:pPr>
    </w:p>
    <w:p w14:paraId="6116C824" w14:textId="2B53C8FA" w:rsidR="00AB3D85" w:rsidRPr="003F1912" w:rsidRDefault="00147840" w:rsidP="00AB3D85">
      <w:pPr>
        <w:rPr>
          <w:rFonts w:ascii="Times New Roman" w:hAnsi="Times New Roman" w:cs="Times New Roman"/>
          <w:color w:val="4C94D8" w:themeColor="text2" w:themeTint="80"/>
          <w:kern w:val="0"/>
          <w14:ligatures w14:val="none"/>
        </w:rPr>
      </w:pPr>
      <w:r>
        <w:rPr>
          <w:rFonts w:ascii="Times New Roman" w:hAnsi="Times New Roman" w:cs="Times New Roman"/>
        </w:rPr>
        <w:lastRenderedPageBreak/>
        <w:t xml:space="preserve">RC39: </w:t>
      </w:r>
      <w:r w:rsidR="00AB3D85" w:rsidRPr="007F5C77">
        <w:rPr>
          <w:rFonts w:ascii="Times New Roman" w:hAnsi="Times New Roman" w:cs="Times New Roman"/>
        </w:rPr>
        <w:t>Line 876 (Figure 7 caption): “Predicted percent cover estimates for invasive yellow sweetclover (MEOF) in panel (a) at four different sites represented with numbers and each site is compared with the PlanetScope imagery available at 3 m resolution shown in green, green, and blue band combination to highlight yellow sweetclover blooms in panel (b). (PlanetScope imagery © Planet Labs PBC).” This is all super confusing.</w:t>
      </w:r>
    </w:p>
    <w:p w14:paraId="4208F35B" w14:textId="77777777" w:rsidR="00AB3D85" w:rsidRPr="003359CA" w:rsidRDefault="00AB3D85" w:rsidP="00AB3D85">
      <w:pPr>
        <w:rPr>
          <w:rFonts w:ascii="Times New Roman" w:hAnsi="Times New Roman" w:cs="Times New Roman"/>
        </w:rPr>
      </w:pPr>
      <w:r w:rsidRPr="003359CA">
        <w:rPr>
          <w:rFonts w:ascii="Times New Roman" w:hAnsi="Times New Roman" w:cs="Times New Roman"/>
        </w:rPr>
        <w:t>I would add a label “2019” over the left set of panels and “2023” over the right set, and change the text to:</w:t>
      </w:r>
    </w:p>
    <w:p w14:paraId="6C6CC193" w14:textId="2041177C" w:rsidR="00AB3D85" w:rsidRPr="007F5C77" w:rsidRDefault="00AB3D85" w:rsidP="00AB3D85">
      <w:pPr>
        <w:rPr>
          <w:rFonts w:ascii="Times New Roman" w:hAnsi="Times New Roman" w:cs="Times New Roman"/>
        </w:rPr>
      </w:pPr>
      <w:r w:rsidRPr="007F5C77">
        <w:rPr>
          <w:rFonts w:ascii="Times New Roman" w:hAnsi="Times New Roman" w:cs="Times New Roman"/>
        </w:rPr>
        <w:t xml:space="preserve">“Predicted percent cover estimates for invasive yellow sweetclover (MEOF) at four different sites represented with numbers for 2019 (left) and 2023 (right). In each site, a) 3 m resolution PlanetScope imagery shown in green, green, and blue band combination to highlight yellow sweetclover blooms, </w:t>
      </w:r>
      <w:r w:rsidR="002706F5">
        <w:rPr>
          <w:rFonts w:ascii="Times New Roman" w:hAnsi="Times New Roman" w:cs="Times New Roman"/>
        </w:rPr>
        <w:t>b</w:t>
      </w:r>
      <w:r w:rsidRPr="007F5C77">
        <w:rPr>
          <w:rFonts w:ascii="Times New Roman" w:hAnsi="Times New Roman" w:cs="Times New Roman"/>
        </w:rPr>
        <w:t>) fractional cover of MEOF. (PlanetScope imagery © Planet Labs PBC).”</w:t>
      </w:r>
    </w:p>
    <w:p w14:paraId="44CEF91A" w14:textId="272DE7D0" w:rsidR="00AB3D85" w:rsidRDefault="00017400">
      <w:pPr>
        <w:rPr>
          <w:rFonts w:ascii="Times New Roman" w:hAnsi="Times New Roman" w:cs="Times New Roman"/>
          <w:color w:val="4C94D8" w:themeColor="text2" w:themeTint="80"/>
          <w:kern w:val="0"/>
          <w14:ligatures w14:val="none"/>
        </w:rPr>
      </w:pPr>
      <w:r>
        <w:rPr>
          <w:rFonts w:ascii="Times New Roman" w:hAnsi="Times New Roman" w:cs="Times New Roman"/>
          <w:color w:val="4C94D8" w:themeColor="text2" w:themeTint="80"/>
          <w:kern w:val="0"/>
          <w14:ligatures w14:val="none"/>
        </w:rPr>
        <w:t xml:space="preserve">AC39: </w:t>
      </w:r>
      <w:r w:rsidR="007F5C77" w:rsidRPr="007F5C77">
        <w:rPr>
          <w:rFonts w:ascii="Times New Roman" w:hAnsi="Times New Roman" w:cs="Times New Roman"/>
          <w:color w:val="4C94D8" w:themeColor="text2" w:themeTint="80"/>
          <w:kern w:val="0"/>
          <w14:ligatures w14:val="none"/>
        </w:rPr>
        <w:t xml:space="preserve">We appreciate the </w:t>
      </w:r>
      <w:r w:rsidR="00A45B9F">
        <w:rPr>
          <w:rFonts w:ascii="Times New Roman" w:hAnsi="Times New Roman" w:cs="Times New Roman"/>
          <w:color w:val="4C94D8" w:themeColor="text2" w:themeTint="80"/>
          <w:kern w:val="0"/>
          <w14:ligatures w14:val="none"/>
        </w:rPr>
        <w:t>referee</w:t>
      </w:r>
      <w:r w:rsidR="007F5C77" w:rsidRPr="007F5C77">
        <w:rPr>
          <w:rFonts w:ascii="Times New Roman" w:hAnsi="Times New Roman" w:cs="Times New Roman"/>
          <w:color w:val="4C94D8" w:themeColor="text2" w:themeTint="80"/>
          <w:kern w:val="0"/>
          <w14:ligatures w14:val="none"/>
        </w:rPr>
        <w:t xml:space="preserve">’s suggestion. We have rearranged the panels in </w:t>
      </w:r>
      <w:r w:rsidR="00376EDA" w:rsidRPr="007F5C77">
        <w:rPr>
          <w:rFonts w:ascii="Times New Roman" w:hAnsi="Times New Roman" w:cs="Times New Roman"/>
          <w:color w:val="4C94D8" w:themeColor="text2" w:themeTint="80"/>
          <w:kern w:val="0"/>
          <w14:ligatures w14:val="none"/>
        </w:rPr>
        <w:t>figure7</w:t>
      </w:r>
      <w:r w:rsidR="007F5C77" w:rsidRPr="007F5C77">
        <w:rPr>
          <w:rFonts w:ascii="Times New Roman" w:hAnsi="Times New Roman" w:cs="Times New Roman"/>
          <w:color w:val="4C94D8" w:themeColor="text2" w:themeTint="80"/>
          <w:kern w:val="0"/>
          <w14:ligatures w14:val="none"/>
        </w:rPr>
        <w:t xml:space="preserve"> </w:t>
      </w:r>
      <w:r w:rsidR="00376EDA">
        <w:rPr>
          <w:rFonts w:ascii="Times New Roman" w:hAnsi="Times New Roman" w:cs="Times New Roman"/>
          <w:color w:val="4C94D8" w:themeColor="text2" w:themeTint="80"/>
          <w:kern w:val="0"/>
          <w14:ligatures w14:val="none"/>
        </w:rPr>
        <w:t xml:space="preserve">in </w:t>
      </w:r>
      <w:r w:rsidR="00376EDA" w:rsidRPr="00EA5A77">
        <w:rPr>
          <w:rFonts w:ascii="Times New Roman" w:hAnsi="Times New Roman" w:cs="Times New Roman"/>
          <w:color w:val="FF0000"/>
          <w:kern w:val="0"/>
          <w14:ligatures w14:val="none"/>
        </w:rPr>
        <w:t xml:space="preserve">Page 33 </w:t>
      </w:r>
      <w:r w:rsidR="007F5C77" w:rsidRPr="007F5C77">
        <w:rPr>
          <w:rFonts w:ascii="Times New Roman" w:hAnsi="Times New Roman" w:cs="Times New Roman"/>
          <w:color w:val="4C94D8" w:themeColor="text2" w:themeTint="80"/>
          <w:kern w:val="0"/>
          <w14:ligatures w14:val="none"/>
        </w:rPr>
        <w:t xml:space="preserve">and revised the caption </w:t>
      </w:r>
      <w:r w:rsidR="00376EDA">
        <w:rPr>
          <w:rFonts w:ascii="Times New Roman" w:hAnsi="Times New Roman" w:cs="Times New Roman"/>
          <w:color w:val="4C94D8" w:themeColor="text2" w:themeTint="80"/>
          <w:kern w:val="0"/>
          <w14:ligatures w14:val="none"/>
        </w:rPr>
        <w:t xml:space="preserve">(lines </w:t>
      </w:r>
      <w:r w:rsidR="00376EDA" w:rsidRPr="00376EDA">
        <w:rPr>
          <w:rFonts w:ascii="Times New Roman" w:hAnsi="Times New Roman" w:cs="Times New Roman"/>
          <w:color w:val="FF0000"/>
          <w:kern w:val="0"/>
          <w14:ligatures w14:val="none"/>
        </w:rPr>
        <w:t>10</w:t>
      </w:r>
      <w:r w:rsidR="009D7595">
        <w:rPr>
          <w:rFonts w:ascii="Times New Roman" w:hAnsi="Times New Roman" w:cs="Times New Roman"/>
          <w:color w:val="FF0000"/>
          <w:kern w:val="0"/>
          <w14:ligatures w14:val="none"/>
        </w:rPr>
        <w:t>4</w:t>
      </w:r>
      <w:r w:rsidR="00B951A9">
        <w:rPr>
          <w:rFonts w:ascii="Times New Roman" w:hAnsi="Times New Roman" w:cs="Times New Roman"/>
          <w:color w:val="FF0000"/>
          <w:kern w:val="0"/>
          <w14:ligatures w14:val="none"/>
        </w:rPr>
        <w:t>6</w:t>
      </w:r>
      <w:r w:rsidR="00376EDA" w:rsidRPr="00376EDA">
        <w:rPr>
          <w:rFonts w:ascii="Times New Roman" w:hAnsi="Times New Roman" w:cs="Times New Roman"/>
          <w:color w:val="FF0000"/>
          <w:kern w:val="0"/>
          <w14:ligatures w14:val="none"/>
        </w:rPr>
        <w:t>-10</w:t>
      </w:r>
      <w:r w:rsidR="009D7595">
        <w:rPr>
          <w:rFonts w:ascii="Times New Roman" w:hAnsi="Times New Roman" w:cs="Times New Roman"/>
          <w:color w:val="FF0000"/>
          <w:kern w:val="0"/>
          <w14:ligatures w14:val="none"/>
        </w:rPr>
        <w:t>5</w:t>
      </w:r>
      <w:r w:rsidR="00B951A9">
        <w:rPr>
          <w:rFonts w:ascii="Times New Roman" w:hAnsi="Times New Roman" w:cs="Times New Roman"/>
          <w:color w:val="FF0000"/>
          <w:kern w:val="0"/>
          <w14:ligatures w14:val="none"/>
        </w:rPr>
        <w:t>0</w:t>
      </w:r>
      <w:r w:rsidR="00376EDA">
        <w:rPr>
          <w:rFonts w:ascii="Times New Roman" w:hAnsi="Times New Roman" w:cs="Times New Roman"/>
          <w:color w:val="4C94D8" w:themeColor="text2" w:themeTint="80"/>
          <w:kern w:val="0"/>
          <w14:ligatures w14:val="none"/>
        </w:rPr>
        <w:t xml:space="preserve">) </w:t>
      </w:r>
      <w:r w:rsidR="007F5C77" w:rsidRPr="007F5C77">
        <w:rPr>
          <w:rFonts w:ascii="Times New Roman" w:hAnsi="Times New Roman" w:cs="Times New Roman"/>
          <w:color w:val="4C94D8" w:themeColor="text2" w:themeTint="80"/>
          <w:kern w:val="0"/>
          <w14:ligatures w14:val="none"/>
        </w:rPr>
        <w:t xml:space="preserve">as suggested by the </w:t>
      </w:r>
      <w:r w:rsidR="005F6B55" w:rsidRPr="005F6B55">
        <w:rPr>
          <w:rFonts w:ascii="Times New Roman" w:hAnsi="Times New Roman" w:cs="Times New Roman"/>
          <w:color w:val="4C94D8" w:themeColor="text2" w:themeTint="80"/>
          <w:kern w:val="0"/>
          <w14:ligatures w14:val="none"/>
        </w:rPr>
        <w:t>referee</w:t>
      </w:r>
      <w:r w:rsidR="007F5C77" w:rsidRPr="007F5C77">
        <w:rPr>
          <w:rFonts w:ascii="Times New Roman" w:hAnsi="Times New Roman" w:cs="Times New Roman"/>
          <w:color w:val="4C94D8" w:themeColor="text2" w:themeTint="80"/>
          <w:kern w:val="0"/>
          <w14:ligatures w14:val="none"/>
        </w:rPr>
        <w:t xml:space="preserve">.  </w:t>
      </w:r>
    </w:p>
    <w:p w14:paraId="4B704C45" w14:textId="7F7D2B36" w:rsidR="00FB6A79" w:rsidRDefault="001D77C4">
      <w:pPr>
        <w:rPr>
          <w:rFonts w:ascii="Times New Roman" w:hAnsi="Times New Roman" w:cs="Times New Roman"/>
          <w:color w:val="4C94D8" w:themeColor="text2" w:themeTint="80"/>
          <w:kern w:val="0"/>
          <w14:ligatures w14:val="none"/>
        </w:rPr>
      </w:pPr>
      <w:r>
        <w:rPr>
          <w:rFonts w:ascii="Times New Roman" w:hAnsi="Times New Roman" w:cs="Times New Roman"/>
          <w:noProof/>
          <w:color w:val="4C94D8" w:themeColor="text2" w:themeTint="80"/>
          <w:kern w:val="0"/>
        </w:rPr>
        <w:drawing>
          <wp:inline distT="0" distB="0" distL="0" distR="0" wp14:anchorId="7FEFA1D6" wp14:editId="5A4FF7B5">
            <wp:extent cx="5340927" cy="3561189"/>
            <wp:effectExtent l="0" t="0" r="0" b="1270"/>
            <wp:docPr id="1086817036" name="Picture 1" descr="A screenshot of a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817036" name="Picture 1" descr="A screenshot of a map"/>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46708" cy="3565043"/>
                    </a:xfrm>
                    <a:prstGeom prst="rect">
                      <a:avLst/>
                    </a:prstGeom>
                  </pic:spPr>
                </pic:pic>
              </a:graphicData>
            </a:graphic>
          </wp:inline>
        </w:drawing>
      </w:r>
    </w:p>
    <w:p w14:paraId="13DC4E11" w14:textId="0C381B15" w:rsidR="003359CA" w:rsidRDefault="003359CA" w:rsidP="003359CA">
      <w:pPr>
        <w:rPr>
          <w:rFonts w:ascii="Times New Roman" w:hAnsi="Times New Roman" w:cs="Times New Roman"/>
          <w:color w:val="4C94D8" w:themeColor="text2" w:themeTint="80"/>
          <w:kern w:val="0"/>
          <w14:ligatures w14:val="none"/>
        </w:rPr>
      </w:pPr>
      <w:r w:rsidRPr="003359CA">
        <w:rPr>
          <w:rFonts w:ascii="Times New Roman" w:hAnsi="Times New Roman" w:cs="Times New Roman"/>
          <w:color w:val="4C94D8" w:themeColor="text2" w:themeTint="80"/>
          <w:kern w:val="0"/>
          <w14:ligatures w14:val="none"/>
        </w:rPr>
        <w:t xml:space="preserve">Figure 7. Predicted percent cover estimates for invasive yellow sweetclover (MEOF) at four different sites represented with numbers for 2019 (left) and 2023 (right). In each site, (a) 3 m resolution PlanetScope imagery shown in green, green, and blue band combination to highlight yellow sweetclover blooms, </w:t>
      </w:r>
      <w:r w:rsidR="00787A28">
        <w:rPr>
          <w:rFonts w:ascii="Times New Roman" w:hAnsi="Times New Roman" w:cs="Times New Roman"/>
          <w:color w:val="4C94D8" w:themeColor="text2" w:themeTint="80"/>
          <w:kern w:val="0"/>
          <w14:ligatures w14:val="none"/>
        </w:rPr>
        <w:t xml:space="preserve">and </w:t>
      </w:r>
      <w:r w:rsidRPr="003359CA">
        <w:rPr>
          <w:rFonts w:ascii="Times New Roman" w:hAnsi="Times New Roman" w:cs="Times New Roman"/>
          <w:color w:val="4C94D8" w:themeColor="text2" w:themeTint="80"/>
          <w:kern w:val="0"/>
          <w14:ligatures w14:val="none"/>
        </w:rPr>
        <w:t xml:space="preserve">(b) fractional cover of MEOF. (PlanetScope imagery © Planet Labs PBC). </w:t>
      </w:r>
    </w:p>
    <w:p w14:paraId="126BF077" w14:textId="77777777" w:rsidR="00D93279" w:rsidRDefault="00D93279" w:rsidP="003359CA">
      <w:pPr>
        <w:rPr>
          <w:rFonts w:ascii="Times New Roman" w:hAnsi="Times New Roman" w:cs="Times New Roman"/>
          <w:color w:val="4C94D8" w:themeColor="text2" w:themeTint="80"/>
          <w:kern w:val="0"/>
          <w14:ligatures w14:val="none"/>
        </w:rPr>
      </w:pPr>
    </w:p>
    <w:p w14:paraId="204EF8DE" w14:textId="31856F9C" w:rsidR="000549C1" w:rsidRPr="000549C1" w:rsidRDefault="000549C1" w:rsidP="003359CA">
      <w:pPr>
        <w:rPr>
          <w:rFonts w:ascii="Times New Roman" w:hAnsi="Times New Roman" w:cs="Times New Roman"/>
          <w:b/>
          <w:bCs/>
          <w:color w:val="4C94D8" w:themeColor="text2" w:themeTint="80"/>
          <w:kern w:val="0"/>
          <w14:ligatures w14:val="none"/>
        </w:rPr>
      </w:pPr>
      <w:r w:rsidRPr="000549C1">
        <w:rPr>
          <w:rFonts w:ascii="Times New Roman" w:hAnsi="Times New Roman" w:cs="Times New Roman"/>
          <w:b/>
          <w:bCs/>
          <w:color w:val="4C94D8" w:themeColor="text2" w:themeTint="80"/>
          <w:kern w:val="0"/>
          <w14:ligatures w14:val="none"/>
        </w:rPr>
        <w:lastRenderedPageBreak/>
        <w:t>References</w:t>
      </w:r>
    </w:p>
    <w:p w14:paraId="29414CC7" w14:textId="48F4EEC8" w:rsidR="00635015" w:rsidRPr="00635015" w:rsidRDefault="000549C1" w:rsidP="00635015">
      <w:pPr>
        <w:widowControl w:val="0"/>
        <w:autoSpaceDE w:val="0"/>
        <w:autoSpaceDN w:val="0"/>
        <w:adjustRightInd w:val="0"/>
        <w:spacing w:line="240" w:lineRule="auto"/>
        <w:rPr>
          <w:rFonts w:ascii="Times New Roman" w:hAnsi="Times New Roman" w:cs="Times New Roman"/>
          <w:noProof/>
          <w:kern w:val="0"/>
        </w:rPr>
      </w:pPr>
      <w:r w:rsidRPr="000549C1">
        <w:rPr>
          <w:rFonts w:ascii="Times New Roman" w:hAnsi="Times New Roman" w:cs="Times New Roman"/>
          <w:color w:val="4C94D8" w:themeColor="text2" w:themeTint="80"/>
          <w:kern w:val="0"/>
          <w14:ligatures w14:val="none"/>
        </w:rPr>
        <w:fldChar w:fldCharType="begin" w:fldLock="1"/>
      </w:r>
      <w:r w:rsidRPr="000549C1">
        <w:rPr>
          <w:rFonts w:ascii="Times New Roman" w:hAnsi="Times New Roman" w:cs="Times New Roman"/>
          <w:color w:val="4C94D8" w:themeColor="text2" w:themeTint="80"/>
          <w:kern w:val="0"/>
          <w14:ligatures w14:val="none"/>
        </w:rPr>
        <w:instrText xml:space="preserve">ADDIN Mendeley Bibliography CSL_BIBLIOGRAPHY </w:instrText>
      </w:r>
      <w:r w:rsidRPr="000549C1">
        <w:rPr>
          <w:rFonts w:ascii="Times New Roman" w:hAnsi="Times New Roman" w:cs="Times New Roman"/>
          <w:color w:val="4C94D8" w:themeColor="text2" w:themeTint="80"/>
          <w:kern w:val="0"/>
          <w14:ligatures w14:val="none"/>
        </w:rPr>
        <w:fldChar w:fldCharType="separate"/>
      </w:r>
      <w:r w:rsidR="00635015" w:rsidRPr="00635015">
        <w:rPr>
          <w:rFonts w:ascii="Times New Roman" w:hAnsi="Times New Roman" w:cs="Times New Roman"/>
          <w:noProof/>
          <w:kern w:val="0"/>
        </w:rPr>
        <w:t>Bradley, B. A.: Remote detection of invasive plants: a review of spectral, textural and phenological approaches, Biol. Invasions, 16, 1411–1425, https://doi.org/10.1007/s10530-013-0578-9, 2014.</w:t>
      </w:r>
    </w:p>
    <w:p w14:paraId="492B370C"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Brooks, M. L., D’Antonio, C. M., Richardson, D. M., Grace, J. B., Keeley, J. E., DiTomaso, J. M., Hobbs, R. J., Pellant, M., and Pyke, D.: Effects of invasive alien plants on fire regimes, Bioscience, 54, 677–688, https://doi.org/10.1641/0006-3568(2004)054[0677:EOIAPO]2.0.CO;2, 2004.</w:t>
      </w:r>
    </w:p>
    <w:p w14:paraId="19EBAF83"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Chen, F. and Weber, K. T.: Assessing the impact of seasonal precipitation and temperature on vegetation in a grass-dominated rangeland, Rangel. J., 36, 185–190, 2014.</w:t>
      </w:r>
    </w:p>
    <w:p w14:paraId="01B8FA81"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D’Antonio, C. M. and Vitousek, P. M.: Biological Invasions by Exotic Grasses, the Grass/Fire Cycle, and Global Change, Annu. Rev. Ecol. Syst., 23, 63–87, 1992.</w:t>
      </w:r>
    </w:p>
    <w:p w14:paraId="306EC609"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Dahal, D., Boyte, S. P., and Oimoen, M. J.: Predicting Exotic Annual Grass Abundance in Rangelands of the Western United States Using Various Precipitation Scenarios, Rangel. Ecol. Manag., 90, 221–230, https://doi.org/https://doi.org/10.1016/j.rama.2023.04.011, 2023.</w:t>
      </w:r>
    </w:p>
    <w:p w14:paraId="24B01054"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Dewitz, J.: National Land Cover Database (NLCD) 2019 Products, US Geol. Surv. Sioux Falls, SD, USA, https://doi.org/https://doi.org/10.5066/P9KZCM54, 2021.</w:t>
      </w:r>
    </w:p>
    <w:p w14:paraId="116F34D2"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Fore, S. R.: The Impact of Land Use and Land Cover Change on Vegetation, Ecosystem Dynamics, and Conservation in the Northern Great Plains, The University of North Dakota PP  - United States -- North Dakota, United States -- North Dakota, 493 pp., 2024.</w:t>
      </w:r>
    </w:p>
    <w:p w14:paraId="724A08A5"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Gucker, C. L.: Melilotus alba, M. officinalis, U.S. Dep. Agric. For. Serv. Rocky Mt. Res. Station. Fire Sci. Lab., 2009.</w:t>
      </w:r>
    </w:p>
    <w:p w14:paraId="1D3A902A"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John, R., Chen, J., Giannico, V., Park, H., Xiao, J., Shirkey, G., Ouyang, Z., Shao, C., Lafortezza, R., and Qi, J.: Grassland canopy cover and aboveground biomass in Mongolia and Inner Mongolia: Spatiotemporal estimates and controlling factors, Remote Sens. Environ., 213, 34–48, https://doi.org/10.1016/j.rse.2018.05.002, 2018.</w:t>
      </w:r>
    </w:p>
    <w:p w14:paraId="6AB95639"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Kattenborn, T., Lopatin, J., Förster, M., Braun, A. C., and Fassnacht, F. E.: UAV data as alternative to field sampling to map woody invasive species based on combined Sentinel-1 and Sentinel-2 data, Remote Sens. Environ., 227, 61–73, https://doi.org/https://doi.org/10.1016/j.rse.2019.03.025, 2019.</w:t>
      </w:r>
    </w:p>
    <w:p w14:paraId="632DC709"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Klebesadel, L. J.: Extreme Northern Acclimatization in Biennial Yellow Sweetclover (Melilotus officinalis) at the Arctic Circle, School of Agriculture and Land Resources Management, Agricultural and Forestry Experiment Station, 1992.</w:t>
      </w:r>
    </w:p>
    <w:p w14:paraId="6E39878C"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Latimer, A. M., Wu, S., Gelfand, A. E., and Silander Jr., J. A.: Building Statistical Models To Analyze Species Distributions, Ecol. Appl., 16, 33–50, https://doi.org/https://doi.org/10.1890/04-0609, 2006.</w:t>
      </w:r>
    </w:p>
    <w:p w14:paraId="3011F98D"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 xml:space="preserve">Liu, T., Abd-Elrahman, A., Morton, J., and Wilhelm, V. L.: Comparing fully convolutional networks, random forest, support vector machine, and patch-based deep convolutional neural networks for object-based wetland mapping using images from small unmanned aircraft system, </w:t>
      </w:r>
      <w:r w:rsidRPr="00635015">
        <w:rPr>
          <w:rFonts w:ascii="Times New Roman" w:hAnsi="Times New Roman" w:cs="Times New Roman"/>
          <w:noProof/>
          <w:kern w:val="0"/>
        </w:rPr>
        <w:lastRenderedPageBreak/>
        <w:t>GIScience Remote Sens., 55, 243–264, https://doi.org/10.1080/15481603.2018.1426091, 2018.</w:t>
      </w:r>
    </w:p>
    <w:p w14:paraId="3C9F5B15"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Mouta, N., Silva, R., Pinto, E. M., Vaz, A. S., Alonso, J. M., Gonçalves, J. F., Honrado, J., and Vicente, J. R.: Sentinel-2 Time Series and Classifier Fusion to Map an Aquatic Invasive Plant Species along a River—The Case of Water-Hyacinth, Remote Sens., 15, https://doi.org/10.3390/rs15133248, 2023.</w:t>
      </w:r>
    </w:p>
    <w:p w14:paraId="48760BB2"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Owensby, C. E. and Launchbaugh, J. L.: Controlling prairie threeawn (Aristida oligantha Michx.) in central and eastern Kansas with fall burning, J. Range Manag., 30, 337–339, 1977.</w:t>
      </w:r>
    </w:p>
    <w:p w14:paraId="73AB880C"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Paul, M., Rajib, A., and Ahiablame, L.: Spatial and Temporal Evaluation of Hydrological Response to Climate and Land Use Change in Three South Dakota Watersheds, JAWRA J. Am. Water Resour. Assoc., 53, https://doi.org/10.1111/1752-1688.12483, 2016.</w:t>
      </w:r>
    </w:p>
    <w:p w14:paraId="168F3324"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Preston, T. M., Johnston, A. N., Ebenhoch, K. G., and Diehl, R. H.: Beyond presence mapping: predicting fractional cover of non-native vegetation in Sentinel-2 imagery using an ensemble of MaxEnt models, Remote Sens. Ecol. Conserv., 9, 512–526, https://doi.org/10.1002/rse2.325, 2023.</w:t>
      </w:r>
    </w:p>
    <w:p w14:paraId="0EA9AC72"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Reinhart, K. O., Rinella, M. J., Waterman, R. C., Petersen, M. K., and Vermeire, L. T.: Testing rangeland health theory in the Northern Great Plains, J. Appl. Ecol., 56, 319–329, 2019.</w:t>
      </w:r>
    </w:p>
    <w:p w14:paraId="1E494604"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Rigge, M., Homer, C., Cleeves, L., Meyer, D. K., Bunde, B., Shi, H., Xian, G., Schell, S., and Bobo, M.: Quantifying Western U.S. Rangelands as Fractional Components with Multi-Resolution Remote Sensing and In Situ Data, https://doi.org/10.3390/rs12030412, 2020.</w:t>
      </w:r>
    </w:p>
    <w:p w14:paraId="7C0FCE8F"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Van Riper, L. C. and Larson, D. L.: Role of invasive Melilotus officinalis in two native plant communities, Plant Ecol., 200, 129–139, https://doi.org/10.1007/s11258-008-9438-6, 2009.</w:t>
      </w:r>
    </w:p>
    <w:p w14:paraId="05742C41"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Sanderson, M., Liebig, M., Hendrickson, J. R., Kronberg, S., Toledo, D., Derner, J., and Reeves, J.: Long-term agroecosystem research on northern Great Plains mixed grass prairie near Mandan, North Dakota, Can. J. Plant Sci., 95, 150810114732003, https://doi.org/10.4141/CJPS-2015-117, 2015.</w:t>
      </w:r>
    </w:p>
    <w:p w14:paraId="54D26718"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Saraf, S., John, R., Goljani Amirkhiz, R., Kolluru, V., Jain, K., Rigge, M., Giannico, V., Boyte, S., Chen, J., Henebry, G., Jarchow, M., and Lafortezza, R.: Biophysical drivers for predicting the distribution and abundance of invasive yellow sweetclover in the Northern Great Plains, Landsc. Ecol., 38, 1463–1479, https://doi.org/10.1007/s10980-023-01613-1, 2023.</w:t>
      </w:r>
    </w:p>
    <w:p w14:paraId="26C9E760"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Shiferaw, H., Bewket, W., and Eckert, S.: Performances of machine learning algorithms for mapping fractional cover of an invasive plant species in a dryland ecosystem, Ecol. Evol., 9, 2562–2574, https://doi.org/https://doi.org/10.1002/ece3.4919, 2019.</w:t>
      </w:r>
    </w:p>
    <w:p w14:paraId="2ABE17AE"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kern w:val="0"/>
        </w:rPr>
      </w:pPr>
      <w:r w:rsidRPr="00635015">
        <w:rPr>
          <w:rFonts w:ascii="Times New Roman" w:hAnsi="Times New Roman" w:cs="Times New Roman"/>
          <w:noProof/>
          <w:kern w:val="0"/>
        </w:rPr>
        <w:t>Thornton, M. M., Shrestha, R., Wei, Y., Thornton, P. E., and Kao, S.-C.: Daymet: Monthly Climate Summaries on a 1-km Grid for North America, Version 4 R1, https://doi.org/10.3334/ORNLDAAC/2131, 2022.</w:t>
      </w:r>
    </w:p>
    <w:p w14:paraId="599F44D4" w14:textId="77777777" w:rsidR="00635015" w:rsidRPr="00635015" w:rsidRDefault="00635015" w:rsidP="00635015">
      <w:pPr>
        <w:widowControl w:val="0"/>
        <w:autoSpaceDE w:val="0"/>
        <w:autoSpaceDN w:val="0"/>
        <w:adjustRightInd w:val="0"/>
        <w:spacing w:line="240" w:lineRule="auto"/>
        <w:rPr>
          <w:rFonts w:ascii="Times New Roman" w:hAnsi="Times New Roman" w:cs="Times New Roman"/>
          <w:noProof/>
        </w:rPr>
      </w:pPr>
      <w:r w:rsidRPr="00635015">
        <w:rPr>
          <w:rFonts w:ascii="Times New Roman" w:hAnsi="Times New Roman" w:cs="Times New Roman"/>
          <w:noProof/>
          <w:kern w:val="0"/>
        </w:rPr>
        <w:t>Turkington, R. A., Cavers, P. B., and Rempel, E.: The Biology of Canadian Weeds.: 29. Melilotus alba Desr. and M. officinalis (L.) Lam., Can. J. Plant Sci., 58, 523–537, https://doi.org/10.4141/cjps78-078, 1978.</w:t>
      </w:r>
    </w:p>
    <w:p w14:paraId="369DCD6C" w14:textId="158BAD79" w:rsidR="000549C1" w:rsidRPr="000549C1" w:rsidRDefault="000549C1" w:rsidP="003359CA">
      <w:pPr>
        <w:rPr>
          <w:rFonts w:ascii="Times New Roman" w:hAnsi="Times New Roman" w:cs="Times New Roman"/>
          <w:color w:val="4C94D8" w:themeColor="text2" w:themeTint="80"/>
          <w:kern w:val="0"/>
          <w14:ligatures w14:val="none"/>
        </w:rPr>
      </w:pPr>
      <w:r w:rsidRPr="000549C1">
        <w:rPr>
          <w:rFonts w:ascii="Times New Roman" w:hAnsi="Times New Roman" w:cs="Times New Roman"/>
          <w:color w:val="4C94D8" w:themeColor="text2" w:themeTint="80"/>
          <w:kern w:val="0"/>
          <w14:ligatures w14:val="none"/>
        </w:rPr>
        <w:fldChar w:fldCharType="end"/>
      </w:r>
    </w:p>
    <w:sectPr w:rsidR="000549C1" w:rsidRPr="000549C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3D85"/>
    <w:rsid w:val="00003BCB"/>
    <w:rsid w:val="00005D70"/>
    <w:rsid w:val="00006ED8"/>
    <w:rsid w:val="0001220D"/>
    <w:rsid w:val="00012CFF"/>
    <w:rsid w:val="00017400"/>
    <w:rsid w:val="00017946"/>
    <w:rsid w:val="00023F24"/>
    <w:rsid w:val="00026E9D"/>
    <w:rsid w:val="00027FD8"/>
    <w:rsid w:val="000428FE"/>
    <w:rsid w:val="000470E0"/>
    <w:rsid w:val="00051DC9"/>
    <w:rsid w:val="000531A7"/>
    <w:rsid w:val="000549C1"/>
    <w:rsid w:val="00057264"/>
    <w:rsid w:val="000644BA"/>
    <w:rsid w:val="000709A7"/>
    <w:rsid w:val="00076365"/>
    <w:rsid w:val="00082607"/>
    <w:rsid w:val="00083F5D"/>
    <w:rsid w:val="0009049F"/>
    <w:rsid w:val="000910EC"/>
    <w:rsid w:val="00091A23"/>
    <w:rsid w:val="00091DED"/>
    <w:rsid w:val="00095FBF"/>
    <w:rsid w:val="000A300E"/>
    <w:rsid w:val="000A475D"/>
    <w:rsid w:val="000A7B1B"/>
    <w:rsid w:val="000B04B6"/>
    <w:rsid w:val="000B4DAF"/>
    <w:rsid w:val="000C4608"/>
    <w:rsid w:val="000C5BBF"/>
    <w:rsid w:val="000D07D1"/>
    <w:rsid w:val="000E0125"/>
    <w:rsid w:val="000E6085"/>
    <w:rsid w:val="000F14B5"/>
    <w:rsid w:val="000F667C"/>
    <w:rsid w:val="0010004D"/>
    <w:rsid w:val="00100E1F"/>
    <w:rsid w:val="00113B4A"/>
    <w:rsid w:val="00117045"/>
    <w:rsid w:val="00132534"/>
    <w:rsid w:val="00133AF7"/>
    <w:rsid w:val="00135128"/>
    <w:rsid w:val="00142382"/>
    <w:rsid w:val="00143A41"/>
    <w:rsid w:val="00147840"/>
    <w:rsid w:val="00156D04"/>
    <w:rsid w:val="00156EBF"/>
    <w:rsid w:val="0016000C"/>
    <w:rsid w:val="00171745"/>
    <w:rsid w:val="001722B3"/>
    <w:rsid w:val="00193E70"/>
    <w:rsid w:val="001A5C8B"/>
    <w:rsid w:val="001A73C9"/>
    <w:rsid w:val="001B17C5"/>
    <w:rsid w:val="001B4CA1"/>
    <w:rsid w:val="001C429D"/>
    <w:rsid w:val="001D0728"/>
    <w:rsid w:val="001D4C49"/>
    <w:rsid w:val="001D582A"/>
    <w:rsid w:val="001D77C4"/>
    <w:rsid w:val="001F0246"/>
    <w:rsid w:val="001F525C"/>
    <w:rsid w:val="0020791C"/>
    <w:rsid w:val="00215546"/>
    <w:rsid w:val="00222828"/>
    <w:rsid w:val="00224FBC"/>
    <w:rsid w:val="00231CA8"/>
    <w:rsid w:val="0024186E"/>
    <w:rsid w:val="00257E4B"/>
    <w:rsid w:val="0026451F"/>
    <w:rsid w:val="00266917"/>
    <w:rsid w:val="002706F5"/>
    <w:rsid w:val="00276F9D"/>
    <w:rsid w:val="00291B10"/>
    <w:rsid w:val="00294F99"/>
    <w:rsid w:val="002A0B4B"/>
    <w:rsid w:val="002A1A3E"/>
    <w:rsid w:val="002A1C41"/>
    <w:rsid w:val="002A7FFC"/>
    <w:rsid w:val="002C0242"/>
    <w:rsid w:val="002C0A74"/>
    <w:rsid w:val="002C4668"/>
    <w:rsid w:val="002C4B23"/>
    <w:rsid w:val="002C77DD"/>
    <w:rsid w:val="002D3F0F"/>
    <w:rsid w:val="00301C40"/>
    <w:rsid w:val="00307628"/>
    <w:rsid w:val="00312E0B"/>
    <w:rsid w:val="0031317D"/>
    <w:rsid w:val="003135CF"/>
    <w:rsid w:val="003227F6"/>
    <w:rsid w:val="00322AD0"/>
    <w:rsid w:val="00331772"/>
    <w:rsid w:val="003359CA"/>
    <w:rsid w:val="0035550A"/>
    <w:rsid w:val="003623A1"/>
    <w:rsid w:val="00362528"/>
    <w:rsid w:val="00363894"/>
    <w:rsid w:val="003769F9"/>
    <w:rsid w:val="00376EDA"/>
    <w:rsid w:val="003810C1"/>
    <w:rsid w:val="003906AF"/>
    <w:rsid w:val="0039138D"/>
    <w:rsid w:val="00393E2E"/>
    <w:rsid w:val="003A1475"/>
    <w:rsid w:val="003A25A6"/>
    <w:rsid w:val="003B0C98"/>
    <w:rsid w:val="003B45FE"/>
    <w:rsid w:val="003C04C4"/>
    <w:rsid w:val="003C6C18"/>
    <w:rsid w:val="003D665A"/>
    <w:rsid w:val="003E0508"/>
    <w:rsid w:val="003E1D59"/>
    <w:rsid w:val="003E41FC"/>
    <w:rsid w:val="003E4E77"/>
    <w:rsid w:val="003E683A"/>
    <w:rsid w:val="003F1912"/>
    <w:rsid w:val="003F228A"/>
    <w:rsid w:val="004031C7"/>
    <w:rsid w:val="004052AA"/>
    <w:rsid w:val="00406C85"/>
    <w:rsid w:val="00407F9D"/>
    <w:rsid w:val="00410ACC"/>
    <w:rsid w:val="00416EE9"/>
    <w:rsid w:val="004244B7"/>
    <w:rsid w:val="00425153"/>
    <w:rsid w:val="004278BD"/>
    <w:rsid w:val="0043169D"/>
    <w:rsid w:val="0044553B"/>
    <w:rsid w:val="00446C7D"/>
    <w:rsid w:val="00446F2C"/>
    <w:rsid w:val="00453DEC"/>
    <w:rsid w:val="00465BF9"/>
    <w:rsid w:val="004739D4"/>
    <w:rsid w:val="00484027"/>
    <w:rsid w:val="004905AE"/>
    <w:rsid w:val="00490615"/>
    <w:rsid w:val="004938F8"/>
    <w:rsid w:val="0049757F"/>
    <w:rsid w:val="004A1EE6"/>
    <w:rsid w:val="004A32FD"/>
    <w:rsid w:val="004A5E60"/>
    <w:rsid w:val="004B1BD2"/>
    <w:rsid w:val="004B323E"/>
    <w:rsid w:val="004C1823"/>
    <w:rsid w:val="004C6605"/>
    <w:rsid w:val="004E49FB"/>
    <w:rsid w:val="004F0E50"/>
    <w:rsid w:val="004F6C44"/>
    <w:rsid w:val="00500E73"/>
    <w:rsid w:val="005025A1"/>
    <w:rsid w:val="005047DD"/>
    <w:rsid w:val="00512B71"/>
    <w:rsid w:val="00517A89"/>
    <w:rsid w:val="005242A8"/>
    <w:rsid w:val="00524301"/>
    <w:rsid w:val="00533C34"/>
    <w:rsid w:val="00534272"/>
    <w:rsid w:val="00535D6F"/>
    <w:rsid w:val="00543172"/>
    <w:rsid w:val="005439D7"/>
    <w:rsid w:val="00550AAA"/>
    <w:rsid w:val="005652AE"/>
    <w:rsid w:val="00581304"/>
    <w:rsid w:val="00581C96"/>
    <w:rsid w:val="005911C4"/>
    <w:rsid w:val="005A3562"/>
    <w:rsid w:val="005B02BC"/>
    <w:rsid w:val="005B119E"/>
    <w:rsid w:val="005B282A"/>
    <w:rsid w:val="005D7E01"/>
    <w:rsid w:val="005E52DE"/>
    <w:rsid w:val="005F6B55"/>
    <w:rsid w:val="00604D5A"/>
    <w:rsid w:val="0060503C"/>
    <w:rsid w:val="00612FB5"/>
    <w:rsid w:val="00625431"/>
    <w:rsid w:val="006261EA"/>
    <w:rsid w:val="00626789"/>
    <w:rsid w:val="0063242E"/>
    <w:rsid w:val="00635015"/>
    <w:rsid w:val="00637A26"/>
    <w:rsid w:val="006579AA"/>
    <w:rsid w:val="00663E61"/>
    <w:rsid w:val="00672C8B"/>
    <w:rsid w:val="00681E34"/>
    <w:rsid w:val="00684E6E"/>
    <w:rsid w:val="00687094"/>
    <w:rsid w:val="006913D1"/>
    <w:rsid w:val="00694366"/>
    <w:rsid w:val="006B6F57"/>
    <w:rsid w:val="006C61AB"/>
    <w:rsid w:val="006D1EA4"/>
    <w:rsid w:val="006E282B"/>
    <w:rsid w:val="006F6F3C"/>
    <w:rsid w:val="00705265"/>
    <w:rsid w:val="00707D5F"/>
    <w:rsid w:val="007106C8"/>
    <w:rsid w:val="007106E5"/>
    <w:rsid w:val="007109BC"/>
    <w:rsid w:val="00712400"/>
    <w:rsid w:val="00723F9E"/>
    <w:rsid w:val="00730A99"/>
    <w:rsid w:val="00735A7C"/>
    <w:rsid w:val="00742F57"/>
    <w:rsid w:val="00744231"/>
    <w:rsid w:val="00746E21"/>
    <w:rsid w:val="007472B1"/>
    <w:rsid w:val="007571ED"/>
    <w:rsid w:val="0076100F"/>
    <w:rsid w:val="00765FDC"/>
    <w:rsid w:val="007722C4"/>
    <w:rsid w:val="00780BF4"/>
    <w:rsid w:val="007810D8"/>
    <w:rsid w:val="00783DD7"/>
    <w:rsid w:val="0078481F"/>
    <w:rsid w:val="00787A28"/>
    <w:rsid w:val="00790527"/>
    <w:rsid w:val="007911F0"/>
    <w:rsid w:val="00792E70"/>
    <w:rsid w:val="00793B79"/>
    <w:rsid w:val="007A106B"/>
    <w:rsid w:val="007B641F"/>
    <w:rsid w:val="007E365B"/>
    <w:rsid w:val="007E3ACD"/>
    <w:rsid w:val="007F16BA"/>
    <w:rsid w:val="007F3183"/>
    <w:rsid w:val="007F5C77"/>
    <w:rsid w:val="007F733D"/>
    <w:rsid w:val="008029D9"/>
    <w:rsid w:val="008069E1"/>
    <w:rsid w:val="0081051D"/>
    <w:rsid w:val="00822621"/>
    <w:rsid w:val="00822695"/>
    <w:rsid w:val="0083197D"/>
    <w:rsid w:val="0083451F"/>
    <w:rsid w:val="00840866"/>
    <w:rsid w:val="008417F3"/>
    <w:rsid w:val="008431AA"/>
    <w:rsid w:val="00844113"/>
    <w:rsid w:val="008722B5"/>
    <w:rsid w:val="00873A20"/>
    <w:rsid w:val="00875ECA"/>
    <w:rsid w:val="008760FA"/>
    <w:rsid w:val="00876BF3"/>
    <w:rsid w:val="00881DF9"/>
    <w:rsid w:val="0088208F"/>
    <w:rsid w:val="00885607"/>
    <w:rsid w:val="00887553"/>
    <w:rsid w:val="008908C1"/>
    <w:rsid w:val="008938B4"/>
    <w:rsid w:val="00896376"/>
    <w:rsid w:val="00897411"/>
    <w:rsid w:val="008A0A2F"/>
    <w:rsid w:val="008B41E7"/>
    <w:rsid w:val="008B6A17"/>
    <w:rsid w:val="008C24B5"/>
    <w:rsid w:val="008D7FB5"/>
    <w:rsid w:val="008E0B27"/>
    <w:rsid w:val="008E11B8"/>
    <w:rsid w:val="008E176D"/>
    <w:rsid w:val="008E26FE"/>
    <w:rsid w:val="008E4540"/>
    <w:rsid w:val="008E5DD5"/>
    <w:rsid w:val="008F447C"/>
    <w:rsid w:val="008F5743"/>
    <w:rsid w:val="00904ECC"/>
    <w:rsid w:val="0090740C"/>
    <w:rsid w:val="00912FBC"/>
    <w:rsid w:val="00941EC9"/>
    <w:rsid w:val="00945BA3"/>
    <w:rsid w:val="0094702F"/>
    <w:rsid w:val="00956013"/>
    <w:rsid w:val="00980D17"/>
    <w:rsid w:val="00981E4E"/>
    <w:rsid w:val="00983416"/>
    <w:rsid w:val="0098596F"/>
    <w:rsid w:val="00986DFA"/>
    <w:rsid w:val="00991C95"/>
    <w:rsid w:val="00993B40"/>
    <w:rsid w:val="009A1CB8"/>
    <w:rsid w:val="009A4A0B"/>
    <w:rsid w:val="009B5FA1"/>
    <w:rsid w:val="009B73B3"/>
    <w:rsid w:val="009C73CB"/>
    <w:rsid w:val="009D7595"/>
    <w:rsid w:val="009E0C4B"/>
    <w:rsid w:val="009E79B5"/>
    <w:rsid w:val="009E7F5D"/>
    <w:rsid w:val="009F0750"/>
    <w:rsid w:val="009F1999"/>
    <w:rsid w:val="009F4317"/>
    <w:rsid w:val="009F4AF5"/>
    <w:rsid w:val="00A0005A"/>
    <w:rsid w:val="00A0547C"/>
    <w:rsid w:val="00A06658"/>
    <w:rsid w:val="00A06ADC"/>
    <w:rsid w:val="00A0734D"/>
    <w:rsid w:val="00A10576"/>
    <w:rsid w:val="00A16D77"/>
    <w:rsid w:val="00A230AA"/>
    <w:rsid w:val="00A321AF"/>
    <w:rsid w:val="00A36D6B"/>
    <w:rsid w:val="00A36FB6"/>
    <w:rsid w:val="00A40FD2"/>
    <w:rsid w:val="00A449E8"/>
    <w:rsid w:val="00A45B9F"/>
    <w:rsid w:val="00A716BD"/>
    <w:rsid w:val="00A94FCB"/>
    <w:rsid w:val="00A954B6"/>
    <w:rsid w:val="00A96DF3"/>
    <w:rsid w:val="00A971BE"/>
    <w:rsid w:val="00AB0C27"/>
    <w:rsid w:val="00AB3D85"/>
    <w:rsid w:val="00AC544F"/>
    <w:rsid w:val="00AD0506"/>
    <w:rsid w:val="00AD057C"/>
    <w:rsid w:val="00AE1392"/>
    <w:rsid w:val="00AE2733"/>
    <w:rsid w:val="00AE2808"/>
    <w:rsid w:val="00AF0D15"/>
    <w:rsid w:val="00AF0DDD"/>
    <w:rsid w:val="00B00034"/>
    <w:rsid w:val="00B00B73"/>
    <w:rsid w:val="00B03C61"/>
    <w:rsid w:val="00B06A42"/>
    <w:rsid w:val="00B1033A"/>
    <w:rsid w:val="00B10DA5"/>
    <w:rsid w:val="00B1278B"/>
    <w:rsid w:val="00B174B0"/>
    <w:rsid w:val="00B34A37"/>
    <w:rsid w:val="00B44031"/>
    <w:rsid w:val="00B47B5E"/>
    <w:rsid w:val="00B53C1F"/>
    <w:rsid w:val="00B543F7"/>
    <w:rsid w:val="00B61F7C"/>
    <w:rsid w:val="00B74DE0"/>
    <w:rsid w:val="00B822C1"/>
    <w:rsid w:val="00B828E2"/>
    <w:rsid w:val="00B8494A"/>
    <w:rsid w:val="00B857AC"/>
    <w:rsid w:val="00B864F7"/>
    <w:rsid w:val="00B951A9"/>
    <w:rsid w:val="00B95677"/>
    <w:rsid w:val="00BA14BD"/>
    <w:rsid w:val="00BB7519"/>
    <w:rsid w:val="00BC2026"/>
    <w:rsid w:val="00BD3537"/>
    <w:rsid w:val="00BD66A6"/>
    <w:rsid w:val="00BD7CA8"/>
    <w:rsid w:val="00BE3C28"/>
    <w:rsid w:val="00BE5881"/>
    <w:rsid w:val="00BF7BA8"/>
    <w:rsid w:val="00C001D3"/>
    <w:rsid w:val="00C0036C"/>
    <w:rsid w:val="00C009C9"/>
    <w:rsid w:val="00C034AA"/>
    <w:rsid w:val="00C166C3"/>
    <w:rsid w:val="00C21FAD"/>
    <w:rsid w:val="00C24DB3"/>
    <w:rsid w:val="00C34A2C"/>
    <w:rsid w:val="00C45365"/>
    <w:rsid w:val="00C45DAF"/>
    <w:rsid w:val="00C60494"/>
    <w:rsid w:val="00C60DA2"/>
    <w:rsid w:val="00C60E46"/>
    <w:rsid w:val="00C6419F"/>
    <w:rsid w:val="00C643CB"/>
    <w:rsid w:val="00C6644E"/>
    <w:rsid w:val="00C83D5F"/>
    <w:rsid w:val="00C9343A"/>
    <w:rsid w:val="00CA0D68"/>
    <w:rsid w:val="00CA6865"/>
    <w:rsid w:val="00CC0658"/>
    <w:rsid w:val="00CC0BBA"/>
    <w:rsid w:val="00CC14E0"/>
    <w:rsid w:val="00CC1BAD"/>
    <w:rsid w:val="00CC2E22"/>
    <w:rsid w:val="00CC6B0B"/>
    <w:rsid w:val="00CD1A03"/>
    <w:rsid w:val="00CD1D4E"/>
    <w:rsid w:val="00CE0577"/>
    <w:rsid w:val="00CF3E94"/>
    <w:rsid w:val="00D0682D"/>
    <w:rsid w:val="00D070F5"/>
    <w:rsid w:val="00D10928"/>
    <w:rsid w:val="00D2240A"/>
    <w:rsid w:val="00D22B9F"/>
    <w:rsid w:val="00D32633"/>
    <w:rsid w:val="00D43E36"/>
    <w:rsid w:val="00D45AC6"/>
    <w:rsid w:val="00D46D2D"/>
    <w:rsid w:val="00D5080F"/>
    <w:rsid w:val="00D509B2"/>
    <w:rsid w:val="00D53F41"/>
    <w:rsid w:val="00D545F9"/>
    <w:rsid w:val="00D64CE0"/>
    <w:rsid w:val="00D66178"/>
    <w:rsid w:val="00D76C75"/>
    <w:rsid w:val="00D80FAB"/>
    <w:rsid w:val="00D87E5B"/>
    <w:rsid w:val="00D9219F"/>
    <w:rsid w:val="00D921F6"/>
    <w:rsid w:val="00D93279"/>
    <w:rsid w:val="00D94EE5"/>
    <w:rsid w:val="00D953E6"/>
    <w:rsid w:val="00DD446F"/>
    <w:rsid w:val="00DE2A31"/>
    <w:rsid w:val="00DF34DA"/>
    <w:rsid w:val="00DF4143"/>
    <w:rsid w:val="00E04E12"/>
    <w:rsid w:val="00E073C2"/>
    <w:rsid w:val="00E16E8A"/>
    <w:rsid w:val="00E17C64"/>
    <w:rsid w:val="00E21B8A"/>
    <w:rsid w:val="00E222FA"/>
    <w:rsid w:val="00E24FE7"/>
    <w:rsid w:val="00E329CA"/>
    <w:rsid w:val="00E43449"/>
    <w:rsid w:val="00E44598"/>
    <w:rsid w:val="00E45D42"/>
    <w:rsid w:val="00E52099"/>
    <w:rsid w:val="00E562D8"/>
    <w:rsid w:val="00E56750"/>
    <w:rsid w:val="00E650BA"/>
    <w:rsid w:val="00E6594B"/>
    <w:rsid w:val="00E827CF"/>
    <w:rsid w:val="00E914FE"/>
    <w:rsid w:val="00E93145"/>
    <w:rsid w:val="00E9699B"/>
    <w:rsid w:val="00EA5A77"/>
    <w:rsid w:val="00EB0EF2"/>
    <w:rsid w:val="00EB4240"/>
    <w:rsid w:val="00EB5E57"/>
    <w:rsid w:val="00EB61B7"/>
    <w:rsid w:val="00EC27BA"/>
    <w:rsid w:val="00ED58D5"/>
    <w:rsid w:val="00EF08D1"/>
    <w:rsid w:val="00EF31E4"/>
    <w:rsid w:val="00EF343B"/>
    <w:rsid w:val="00F00360"/>
    <w:rsid w:val="00F04F69"/>
    <w:rsid w:val="00F13D99"/>
    <w:rsid w:val="00F16619"/>
    <w:rsid w:val="00F17DFE"/>
    <w:rsid w:val="00F24401"/>
    <w:rsid w:val="00F2651C"/>
    <w:rsid w:val="00F33BCE"/>
    <w:rsid w:val="00F43A9E"/>
    <w:rsid w:val="00F51376"/>
    <w:rsid w:val="00F53286"/>
    <w:rsid w:val="00F616FD"/>
    <w:rsid w:val="00F61C05"/>
    <w:rsid w:val="00F632B4"/>
    <w:rsid w:val="00F65916"/>
    <w:rsid w:val="00F70947"/>
    <w:rsid w:val="00F71D5E"/>
    <w:rsid w:val="00F72781"/>
    <w:rsid w:val="00F9510F"/>
    <w:rsid w:val="00FA1935"/>
    <w:rsid w:val="00FB10A7"/>
    <w:rsid w:val="00FB48B8"/>
    <w:rsid w:val="00FB5533"/>
    <w:rsid w:val="00FB6004"/>
    <w:rsid w:val="00FB6A79"/>
    <w:rsid w:val="00FC63B5"/>
    <w:rsid w:val="00FC6AF5"/>
    <w:rsid w:val="00FD1070"/>
    <w:rsid w:val="00FD3D8F"/>
    <w:rsid w:val="00FD4716"/>
    <w:rsid w:val="00FD6B80"/>
    <w:rsid w:val="00FD7699"/>
    <w:rsid w:val="00FE40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8E4A9D"/>
  <w15:chartTrackingRefBased/>
  <w15:docId w15:val="{3743EEDC-BC34-41D0-B377-DEB2DCEF5C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525C"/>
  </w:style>
  <w:style w:type="paragraph" w:styleId="Heading1">
    <w:name w:val="heading 1"/>
    <w:basedOn w:val="Normal"/>
    <w:next w:val="Normal"/>
    <w:link w:val="Heading1Char"/>
    <w:uiPriority w:val="9"/>
    <w:qFormat/>
    <w:rsid w:val="00AB3D8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AB3D8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B3D8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B3D8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B3D8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B3D8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B3D8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B3D8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B3D8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3D8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AB3D8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B3D8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B3D8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B3D8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B3D8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B3D8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B3D8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B3D85"/>
    <w:rPr>
      <w:rFonts w:eastAsiaTheme="majorEastAsia" w:cstheme="majorBidi"/>
      <w:color w:val="272727" w:themeColor="text1" w:themeTint="D8"/>
    </w:rPr>
  </w:style>
  <w:style w:type="paragraph" w:styleId="Title">
    <w:name w:val="Title"/>
    <w:basedOn w:val="Normal"/>
    <w:next w:val="Normal"/>
    <w:link w:val="TitleChar"/>
    <w:uiPriority w:val="10"/>
    <w:qFormat/>
    <w:rsid w:val="00AB3D8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B3D8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B3D8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B3D8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B3D85"/>
    <w:pPr>
      <w:spacing w:before="160"/>
      <w:jc w:val="center"/>
    </w:pPr>
    <w:rPr>
      <w:i/>
      <w:iCs/>
      <w:color w:val="404040" w:themeColor="text1" w:themeTint="BF"/>
    </w:rPr>
  </w:style>
  <w:style w:type="character" w:customStyle="1" w:styleId="QuoteChar">
    <w:name w:val="Quote Char"/>
    <w:basedOn w:val="DefaultParagraphFont"/>
    <w:link w:val="Quote"/>
    <w:uiPriority w:val="29"/>
    <w:rsid w:val="00AB3D85"/>
    <w:rPr>
      <w:i/>
      <w:iCs/>
      <w:color w:val="404040" w:themeColor="text1" w:themeTint="BF"/>
    </w:rPr>
  </w:style>
  <w:style w:type="paragraph" w:styleId="ListParagraph">
    <w:name w:val="List Paragraph"/>
    <w:basedOn w:val="Normal"/>
    <w:uiPriority w:val="34"/>
    <w:qFormat/>
    <w:rsid w:val="00AB3D85"/>
    <w:pPr>
      <w:ind w:left="720"/>
      <w:contextualSpacing/>
    </w:pPr>
  </w:style>
  <w:style w:type="character" w:styleId="IntenseEmphasis">
    <w:name w:val="Intense Emphasis"/>
    <w:basedOn w:val="DefaultParagraphFont"/>
    <w:uiPriority w:val="21"/>
    <w:qFormat/>
    <w:rsid w:val="00AB3D85"/>
    <w:rPr>
      <w:i/>
      <w:iCs/>
      <w:color w:val="0F4761" w:themeColor="accent1" w:themeShade="BF"/>
    </w:rPr>
  </w:style>
  <w:style w:type="paragraph" w:styleId="IntenseQuote">
    <w:name w:val="Intense Quote"/>
    <w:basedOn w:val="Normal"/>
    <w:next w:val="Normal"/>
    <w:link w:val="IntenseQuoteChar"/>
    <w:uiPriority w:val="30"/>
    <w:qFormat/>
    <w:rsid w:val="00AB3D8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B3D85"/>
    <w:rPr>
      <w:i/>
      <w:iCs/>
      <w:color w:val="0F4761" w:themeColor="accent1" w:themeShade="BF"/>
    </w:rPr>
  </w:style>
  <w:style w:type="character" w:styleId="IntenseReference">
    <w:name w:val="Intense Reference"/>
    <w:basedOn w:val="DefaultParagraphFont"/>
    <w:uiPriority w:val="32"/>
    <w:qFormat/>
    <w:rsid w:val="00AB3D85"/>
    <w:rPr>
      <w:b/>
      <w:bCs/>
      <w:smallCaps/>
      <w:color w:val="0F4761" w:themeColor="accent1" w:themeShade="BF"/>
      <w:spacing w:val="5"/>
    </w:rPr>
  </w:style>
  <w:style w:type="character" w:styleId="Hyperlink">
    <w:name w:val="Hyperlink"/>
    <w:basedOn w:val="DefaultParagraphFont"/>
    <w:uiPriority w:val="99"/>
    <w:unhideWhenUsed/>
    <w:rsid w:val="00FC6AF5"/>
    <w:rPr>
      <w:color w:val="0000FF"/>
      <w:u w:val="single"/>
    </w:rPr>
  </w:style>
  <w:style w:type="paragraph" w:styleId="NormalWeb">
    <w:name w:val="Normal (Web)"/>
    <w:basedOn w:val="Normal"/>
    <w:uiPriority w:val="99"/>
    <w:semiHidden/>
    <w:unhideWhenUsed/>
    <w:rsid w:val="00FD3D8F"/>
    <w:rPr>
      <w:rFonts w:ascii="Times New Roman" w:hAnsi="Times New Roman" w:cs="Times New Roman"/>
    </w:rPr>
  </w:style>
  <w:style w:type="character" w:styleId="UnresolvedMention">
    <w:name w:val="Unresolved Mention"/>
    <w:basedOn w:val="DefaultParagraphFont"/>
    <w:uiPriority w:val="99"/>
    <w:semiHidden/>
    <w:unhideWhenUsed/>
    <w:rsid w:val="00057264"/>
    <w:rPr>
      <w:color w:val="605E5C"/>
      <w:shd w:val="clear" w:color="auto" w:fill="E1DFDD"/>
    </w:rPr>
  </w:style>
  <w:style w:type="paragraph" w:styleId="Revision">
    <w:name w:val="Revision"/>
    <w:hidden/>
    <w:uiPriority w:val="99"/>
    <w:semiHidden/>
    <w:rsid w:val="00D32633"/>
    <w:pPr>
      <w:spacing w:after="0" w:line="240" w:lineRule="auto"/>
    </w:pPr>
  </w:style>
  <w:style w:type="character" w:styleId="CommentReference">
    <w:name w:val="annotation reference"/>
    <w:basedOn w:val="DefaultParagraphFont"/>
    <w:uiPriority w:val="99"/>
    <w:semiHidden/>
    <w:unhideWhenUsed/>
    <w:rsid w:val="00D32633"/>
    <w:rPr>
      <w:sz w:val="16"/>
      <w:szCs w:val="16"/>
    </w:rPr>
  </w:style>
  <w:style w:type="paragraph" w:styleId="CommentText">
    <w:name w:val="annotation text"/>
    <w:basedOn w:val="Normal"/>
    <w:link w:val="CommentTextChar"/>
    <w:uiPriority w:val="99"/>
    <w:unhideWhenUsed/>
    <w:rsid w:val="00D32633"/>
    <w:pPr>
      <w:spacing w:line="240" w:lineRule="auto"/>
    </w:pPr>
    <w:rPr>
      <w:sz w:val="20"/>
      <w:szCs w:val="20"/>
    </w:rPr>
  </w:style>
  <w:style w:type="character" w:customStyle="1" w:styleId="CommentTextChar">
    <w:name w:val="Comment Text Char"/>
    <w:basedOn w:val="DefaultParagraphFont"/>
    <w:link w:val="CommentText"/>
    <w:uiPriority w:val="99"/>
    <w:rsid w:val="00D32633"/>
    <w:rPr>
      <w:sz w:val="20"/>
      <w:szCs w:val="20"/>
    </w:rPr>
  </w:style>
  <w:style w:type="paragraph" w:styleId="CommentSubject">
    <w:name w:val="annotation subject"/>
    <w:basedOn w:val="CommentText"/>
    <w:next w:val="CommentText"/>
    <w:link w:val="CommentSubjectChar"/>
    <w:uiPriority w:val="99"/>
    <w:semiHidden/>
    <w:unhideWhenUsed/>
    <w:rsid w:val="00D32633"/>
    <w:rPr>
      <w:b/>
      <w:bCs/>
    </w:rPr>
  </w:style>
  <w:style w:type="character" w:customStyle="1" w:styleId="CommentSubjectChar">
    <w:name w:val="Comment Subject Char"/>
    <w:basedOn w:val="CommentTextChar"/>
    <w:link w:val="CommentSubject"/>
    <w:uiPriority w:val="99"/>
    <w:semiHidden/>
    <w:rsid w:val="00D3263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896018">
      <w:bodyDiv w:val="1"/>
      <w:marLeft w:val="0"/>
      <w:marRight w:val="0"/>
      <w:marTop w:val="0"/>
      <w:marBottom w:val="0"/>
      <w:divBdr>
        <w:top w:val="none" w:sz="0" w:space="0" w:color="auto"/>
        <w:left w:val="none" w:sz="0" w:space="0" w:color="auto"/>
        <w:bottom w:val="none" w:sz="0" w:space="0" w:color="auto"/>
        <w:right w:val="none" w:sz="0" w:space="0" w:color="auto"/>
      </w:divBdr>
    </w:div>
    <w:div w:id="145705857">
      <w:bodyDiv w:val="1"/>
      <w:marLeft w:val="0"/>
      <w:marRight w:val="0"/>
      <w:marTop w:val="0"/>
      <w:marBottom w:val="0"/>
      <w:divBdr>
        <w:top w:val="none" w:sz="0" w:space="0" w:color="auto"/>
        <w:left w:val="none" w:sz="0" w:space="0" w:color="auto"/>
        <w:bottom w:val="none" w:sz="0" w:space="0" w:color="auto"/>
        <w:right w:val="none" w:sz="0" w:space="0" w:color="auto"/>
      </w:divBdr>
    </w:div>
    <w:div w:id="148980758">
      <w:bodyDiv w:val="1"/>
      <w:marLeft w:val="0"/>
      <w:marRight w:val="0"/>
      <w:marTop w:val="0"/>
      <w:marBottom w:val="0"/>
      <w:divBdr>
        <w:top w:val="none" w:sz="0" w:space="0" w:color="auto"/>
        <w:left w:val="none" w:sz="0" w:space="0" w:color="auto"/>
        <w:bottom w:val="none" w:sz="0" w:space="0" w:color="auto"/>
        <w:right w:val="none" w:sz="0" w:space="0" w:color="auto"/>
      </w:divBdr>
    </w:div>
    <w:div w:id="289748065">
      <w:bodyDiv w:val="1"/>
      <w:marLeft w:val="0"/>
      <w:marRight w:val="0"/>
      <w:marTop w:val="0"/>
      <w:marBottom w:val="0"/>
      <w:divBdr>
        <w:top w:val="none" w:sz="0" w:space="0" w:color="auto"/>
        <w:left w:val="none" w:sz="0" w:space="0" w:color="auto"/>
        <w:bottom w:val="none" w:sz="0" w:space="0" w:color="auto"/>
        <w:right w:val="none" w:sz="0" w:space="0" w:color="auto"/>
      </w:divBdr>
    </w:div>
    <w:div w:id="303388235">
      <w:bodyDiv w:val="1"/>
      <w:marLeft w:val="0"/>
      <w:marRight w:val="0"/>
      <w:marTop w:val="0"/>
      <w:marBottom w:val="0"/>
      <w:divBdr>
        <w:top w:val="none" w:sz="0" w:space="0" w:color="auto"/>
        <w:left w:val="none" w:sz="0" w:space="0" w:color="auto"/>
        <w:bottom w:val="none" w:sz="0" w:space="0" w:color="auto"/>
        <w:right w:val="none" w:sz="0" w:space="0" w:color="auto"/>
      </w:divBdr>
    </w:div>
    <w:div w:id="405610119">
      <w:bodyDiv w:val="1"/>
      <w:marLeft w:val="0"/>
      <w:marRight w:val="0"/>
      <w:marTop w:val="0"/>
      <w:marBottom w:val="0"/>
      <w:divBdr>
        <w:top w:val="none" w:sz="0" w:space="0" w:color="auto"/>
        <w:left w:val="none" w:sz="0" w:space="0" w:color="auto"/>
        <w:bottom w:val="none" w:sz="0" w:space="0" w:color="auto"/>
        <w:right w:val="none" w:sz="0" w:space="0" w:color="auto"/>
      </w:divBdr>
    </w:div>
    <w:div w:id="412243786">
      <w:bodyDiv w:val="1"/>
      <w:marLeft w:val="0"/>
      <w:marRight w:val="0"/>
      <w:marTop w:val="0"/>
      <w:marBottom w:val="0"/>
      <w:divBdr>
        <w:top w:val="none" w:sz="0" w:space="0" w:color="auto"/>
        <w:left w:val="none" w:sz="0" w:space="0" w:color="auto"/>
        <w:bottom w:val="none" w:sz="0" w:space="0" w:color="auto"/>
        <w:right w:val="none" w:sz="0" w:space="0" w:color="auto"/>
      </w:divBdr>
    </w:div>
    <w:div w:id="424810162">
      <w:bodyDiv w:val="1"/>
      <w:marLeft w:val="0"/>
      <w:marRight w:val="0"/>
      <w:marTop w:val="0"/>
      <w:marBottom w:val="0"/>
      <w:divBdr>
        <w:top w:val="none" w:sz="0" w:space="0" w:color="auto"/>
        <w:left w:val="none" w:sz="0" w:space="0" w:color="auto"/>
        <w:bottom w:val="none" w:sz="0" w:space="0" w:color="auto"/>
        <w:right w:val="none" w:sz="0" w:space="0" w:color="auto"/>
      </w:divBdr>
    </w:div>
    <w:div w:id="618688782">
      <w:bodyDiv w:val="1"/>
      <w:marLeft w:val="0"/>
      <w:marRight w:val="0"/>
      <w:marTop w:val="0"/>
      <w:marBottom w:val="0"/>
      <w:divBdr>
        <w:top w:val="none" w:sz="0" w:space="0" w:color="auto"/>
        <w:left w:val="none" w:sz="0" w:space="0" w:color="auto"/>
        <w:bottom w:val="none" w:sz="0" w:space="0" w:color="auto"/>
        <w:right w:val="none" w:sz="0" w:space="0" w:color="auto"/>
      </w:divBdr>
    </w:div>
    <w:div w:id="657076993">
      <w:bodyDiv w:val="1"/>
      <w:marLeft w:val="0"/>
      <w:marRight w:val="0"/>
      <w:marTop w:val="0"/>
      <w:marBottom w:val="0"/>
      <w:divBdr>
        <w:top w:val="none" w:sz="0" w:space="0" w:color="auto"/>
        <w:left w:val="none" w:sz="0" w:space="0" w:color="auto"/>
        <w:bottom w:val="none" w:sz="0" w:space="0" w:color="auto"/>
        <w:right w:val="none" w:sz="0" w:space="0" w:color="auto"/>
      </w:divBdr>
    </w:div>
    <w:div w:id="682315828">
      <w:bodyDiv w:val="1"/>
      <w:marLeft w:val="0"/>
      <w:marRight w:val="0"/>
      <w:marTop w:val="0"/>
      <w:marBottom w:val="0"/>
      <w:divBdr>
        <w:top w:val="none" w:sz="0" w:space="0" w:color="auto"/>
        <w:left w:val="none" w:sz="0" w:space="0" w:color="auto"/>
        <w:bottom w:val="none" w:sz="0" w:space="0" w:color="auto"/>
        <w:right w:val="none" w:sz="0" w:space="0" w:color="auto"/>
      </w:divBdr>
    </w:div>
    <w:div w:id="800073670">
      <w:bodyDiv w:val="1"/>
      <w:marLeft w:val="0"/>
      <w:marRight w:val="0"/>
      <w:marTop w:val="0"/>
      <w:marBottom w:val="0"/>
      <w:divBdr>
        <w:top w:val="none" w:sz="0" w:space="0" w:color="auto"/>
        <w:left w:val="none" w:sz="0" w:space="0" w:color="auto"/>
        <w:bottom w:val="none" w:sz="0" w:space="0" w:color="auto"/>
        <w:right w:val="none" w:sz="0" w:space="0" w:color="auto"/>
      </w:divBdr>
    </w:div>
    <w:div w:id="886144456">
      <w:bodyDiv w:val="1"/>
      <w:marLeft w:val="0"/>
      <w:marRight w:val="0"/>
      <w:marTop w:val="0"/>
      <w:marBottom w:val="0"/>
      <w:divBdr>
        <w:top w:val="none" w:sz="0" w:space="0" w:color="auto"/>
        <w:left w:val="none" w:sz="0" w:space="0" w:color="auto"/>
        <w:bottom w:val="none" w:sz="0" w:space="0" w:color="auto"/>
        <w:right w:val="none" w:sz="0" w:space="0" w:color="auto"/>
      </w:divBdr>
    </w:div>
    <w:div w:id="917253863">
      <w:bodyDiv w:val="1"/>
      <w:marLeft w:val="0"/>
      <w:marRight w:val="0"/>
      <w:marTop w:val="0"/>
      <w:marBottom w:val="0"/>
      <w:divBdr>
        <w:top w:val="none" w:sz="0" w:space="0" w:color="auto"/>
        <w:left w:val="none" w:sz="0" w:space="0" w:color="auto"/>
        <w:bottom w:val="none" w:sz="0" w:space="0" w:color="auto"/>
        <w:right w:val="none" w:sz="0" w:space="0" w:color="auto"/>
      </w:divBdr>
    </w:div>
    <w:div w:id="924531259">
      <w:bodyDiv w:val="1"/>
      <w:marLeft w:val="0"/>
      <w:marRight w:val="0"/>
      <w:marTop w:val="0"/>
      <w:marBottom w:val="0"/>
      <w:divBdr>
        <w:top w:val="none" w:sz="0" w:space="0" w:color="auto"/>
        <w:left w:val="none" w:sz="0" w:space="0" w:color="auto"/>
        <w:bottom w:val="none" w:sz="0" w:space="0" w:color="auto"/>
        <w:right w:val="none" w:sz="0" w:space="0" w:color="auto"/>
      </w:divBdr>
    </w:div>
    <w:div w:id="955409165">
      <w:bodyDiv w:val="1"/>
      <w:marLeft w:val="0"/>
      <w:marRight w:val="0"/>
      <w:marTop w:val="0"/>
      <w:marBottom w:val="0"/>
      <w:divBdr>
        <w:top w:val="none" w:sz="0" w:space="0" w:color="auto"/>
        <w:left w:val="none" w:sz="0" w:space="0" w:color="auto"/>
        <w:bottom w:val="none" w:sz="0" w:space="0" w:color="auto"/>
        <w:right w:val="none" w:sz="0" w:space="0" w:color="auto"/>
      </w:divBdr>
    </w:div>
    <w:div w:id="1001548139">
      <w:bodyDiv w:val="1"/>
      <w:marLeft w:val="0"/>
      <w:marRight w:val="0"/>
      <w:marTop w:val="0"/>
      <w:marBottom w:val="0"/>
      <w:divBdr>
        <w:top w:val="none" w:sz="0" w:space="0" w:color="auto"/>
        <w:left w:val="none" w:sz="0" w:space="0" w:color="auto"/>
        <w:bottom w:val="none" w:sz="0" w:space="0" w:color="auto"/>
        <w:right w:val="none" w:sz="0" w:space="0" w:color="auto"/>
      </w:divBdr>
    </w:div>
    <w:div w:id="1074426076">
      <w:bodyDiv w:val="1"/>
      <w:marLeft w:val="0"/>
      <w:marRight w:val="0"/>
      <w:marTop w:val="0"/>
      <w:marBottom w:val="0"/>
      <w:divBdr>
        <w:top w:val="none" w:sz="0" w:space="0" w:color="auto"/>
        <w:left w:val="none" w:sz="0" w:space="0" w:color="auto"/>
        <w:bottom w:val="none" w:sz="0" w:space="0" w:color="auto"/>
        <w:right w:val="none" w:sz="0" w:space="0" w:color="auto"/>
      </w:divBdr>
    </w:div>
    <w:div w:id="1133060670">
      <w:bodyDiv w:val="1"/>
      <w:marLeft w:val="0"/>
      <w:marRight w:val="0"/>
      <w:marTop w:val="0"/>
      <w:marBottom w:val="0"/>
      <w:divBdr>
        <w:top w:val="none" w:sz="0" w:space="0" w:color="auto"/>
        <w:left w:val="none" w:sz="0" w:space="0" w:color="auto"/>
        <w:bottom w:val="none" w:sz="0" w:space="0" w:color="auto"/>
        <w:right w:val="none" w:sz="0" w:space="0" w:color="auto"/>
      </w:divBdr>
    </w:div>
    <w:div w:id="1133140088">
      <w:bodyDiv w:val="1"/>
      <w:marLeft w:val="0"/>
      <w:marRight w:val="0"/>
      <w:marTop w:val="0"/>
      <w:marBottom w:val="0"/>
      <w:divBdr>
        <w:top w:val="none" w:sz="0" w:space="0" w:color="auto"/>
        <w:left w:val="none" w:sz="0" w:space="0" w:color="auto"/>
        <w:bottom w:val="none" w:sz="0" w:space="0" w:color="auto"/>
        <w:right w:val="none" w:sz="0" w:space="0" w:color="auto"/>
      </w:divBdr>
    </w:div>
    <w:div w:id="1163013312">
      <w:bodyDiv w:val="1"/>
      <w:marLeft w:val="0"/>
      <w:marRight w:val="0"/>
      <w:marTop w:val="0"/>
      <w:marBottom w:val="0"/>
      <w:divBdr>
        <w:top w:val="none" w:sz="0" w:space="0" w:color="auto"/>
        <w:left w:val="none" w:sz="0" w:space="0" w:color="auto"/>
        <w:bottom w:val="none" w:sz="0" w:space="0" w:color="auto"/>
        <w:right w:val="none" w:sz="0" w:space="0" w:color="auto"/>
      </w:divBdr>
    </w:div>
    <w:div w:id="1364282395">
      <w:bodyDiv w:val="1"/>
      <w:marLeft w:val="0"/>
      <w:marRight w:val="0"/>
      <w:marTop w:val="0"/>
      <w:marBottom w:val="0"/>
      <w:divBdr>
        <w:top w:val="none" w:sz="0" w:space="0" w:color="auto"/>
        <w:left w:val="none" w:sz="0" w:space="0" w:color="auto"/>
        <w:bottom w:val="none" w:sz="0" w:space="0" w:color="auto"/>
        <w:right w:val="none" w:sz="0" w:space="0" w:color="auto"/>
      </w:divBdr>
    </w:div>
    <w:div w:id="1380591568">
      <w:bodyDiv w:val="1"/>
      <w:marLeft w:val="0"/>
      <w:marRight w:val="0"/>
      <w:marTop w:val="0"/>
      <w:marBottom w:val="0"/>
      <w:divBdr>
        <w:top w:val="none" w:sz="0" w:space="0" w:color="auto"/>
        <w:left w:val="none" w:sz="0" w:space="0" w:color="auto"/>
        <w:bottom w:val="none" w:sz="0" w:space="0" w:color="auto"/>
        <w:right w:val="none" w:sz="0" w:space="0" w:color="auto"/>
      </w:divBdr>
    </w:div>
    <w:div w:id="1553426905">
      <w:bodyDiv w:val="1"/>
      <w:marLeft w:val="0"/>
      <w:marRight w:val="0"/>
      <w:marTop w:val="0"/>
      <w:marBottom w:val="0"/>
      <w:divBdr>
        <w:top w:val="none" w:sz="0" w:space="0" w:color="auto"/>
        <w:left w:val="none" w:sz="0" w:space="0" w:color="auto"/>
        <w:bottom w:val="none" w:sz="0" w:space="0" w:color="auto"/>
        <w:right w:val="none" w:sz="0" w:space="0" w:color="auto"/>
      </w:divBdr>
    </w:div>
    <w:div w:id="1569342893">
      <w:bodyDiv w:val="1"/>
      <w:marLeft w:val="0"/>
      <w:marRight w:val="0"/>
      <w:marTop w:val="0"/>
      <w:marBottom w:val="0"/>
      <w:divBdr>
        <w:top w:val="none" w:sz="0" w:space="0" w:color="auto"/>
        <w:left w:val="none" w:sz="0" w:space="0" w:color="auto"/>
        <w:bottom w:val="none" w:sz="0" w:space="0" w:color="auto"/>
        <w:right w:val="none" w:sz="0" w:space="0" w:color="auto"/>
      </w:divBdr>
    </w:div>
    <w:div w:id="1572737834">
      <w:bodyDiv w:val="1"/>
      <w:marLeft w:val="0"/>
      <w:marRight w:val="0"/>
      <w:marTop w:val="0"/>
      <w:marBottom w:val="0"/>
      <w:divBdr>
        <w:top w:val="none" w:sz="0" w:space="0" w:color="auto"/>
        <w:left w:val="none" w:sz="0" w:space="0" w:color="auto"/>
        <w:bottom w:val="none" w:sz="0" w:space="0" w:color="auto"/>
        <w:right w:val="none" w:sz="0" w:space="0" w:color="auto"/>
      </w:divBdr>
    </w:div>
    <w:div w:id="1629432353">
      <w:bodyDiv w:val="1"/>
      <w:marLeft w:val="0"/>
      <w:marRight w:val="0"/>
      <w:marTop w:val="0"/>
      <w:marBottom w:val="0"/>
      <w:divBdr>
        <w:top w:val="none" w:sz="0" w:space="0" w:color="auto"/>
        <w:left w:val="none" w:sz="0" w:space="0" w:color="auto"/>
        <w:bottom w:val="none" w:sz="0" w:space="0" w:color="auto"/>
        <w:right w:val="none" w:sz="0" w:space="0" w:color="auto"/>
      </w:divBdr>
    </w:div>
    <w:div w:id="1640303805">
      <w:bodyDiv w:val="1"/>
      <w:marLeft w:val="0"/>
      <w:marRight w:val="0"/>
      <w:marTop w:val="0"/>
      <w:marBottom w:val="0"/>
      <w:divBdr>
        <w:top w:val="none" w:sz="0" w:space="0" w:color="auto"/>
        <w:left w:val="none" w:sz="0" w:space="0" w:color="auto"/>
        <w:bottom w:val="none" w:sz="0" w:space="0" w:color="auto"/>
        <w:right w:val="none" w:sz="0" w:space="0" w:color="auto"/>
      </w:divBdr>
    </w:div>
    <w:div w:id="1669673432">
      <w:bodyDiv w:val="1"/>
      <w:marLeft w:val="0"/>
      <w:marRight w:val="0"/>
      <w:marTop w:val="0"/>
      <w:marBottom w:val="0"/>
      <w:divBdr>
        <w:top w:val="none" w:sz="0" w:space="0" w:color="auto"/>
        <w:left w:val="none" w:sz="0" w:space="0" w:color="auto"/>
        <w:bottom w:val="none" w:sz="0" w:space="0" w:color="auto"/>
        <w:right w:val="none" w:sz="0" w:space="0" w:color="auto"/>
      </w:divBdr>
    </w:div>
    <w:div w:id="1677033387">
      <w:bodyDiv w:val="1"/>
      <w:marLeft w:val="0"/>
      <w:marRight w:val="0"/>
      <w:marTop w:val="0"/>
      <w:marBottom w:val="0"/>
      <w:divBdr>
        <w:top w:val="none" w:sz="0" w:space="0" w:color="auto"/>
        <w:left w:val="none" w:sz="0" w:space="0" w:color="auto"/>
        <w:bottom w:val="none" w:sz="0" w:space="0" w:color="auto"/>
        <w:right w:val="none" w:sz="0" w:space="0" w:color="auto"/>
      </w:divBdr>
    </w:div>
    <w:div w:id="1681083684">
      <w:bodyDiv w:val="1"/>
      <w:marLeft w:val="0"/>
      <w:marRight w:val="0"/>
      <w:marTop w:val="0"/>
      <w:marBottom w:val="0"/>
      <w:divBdr>
        <w:top w:val="none" w:sz="0" w:space="0" w:color="auto"/>
        <w:left w:val="none" w:sz="0" w:space="0" w:color="auto"/>
        <w:bottom w:val="none" w:sz="0" w:space="0" w:color="auto"/>
        <w:right w:val="none" w:sz="0" w:space="0" w:color="auto"/>
      </w:divBdr>
    </w:div>
    <w:div w:id="1691686167">
      <w:bodyDiv w:val="1"/>
      <w:marLeft w:val="0"/>
      <w:marRight w:val="0"/>
      <w:marTop w:val="0"/>
      <w:marBottom w:val="0"/>
      <w:divBdr>
        <w:top w:val="none" w:sz="0" w:space="0" w:color="auto"/>
        <w:left w:val="none" w:sz="0" w:space="0" w:color="auto"/>
        <w:bottom w:val="none" w:sz="0" w:space="0" w:color="auto"/>
        <w:right w:val="none" w:sz="0" w:space="0" w:color="auto"/>
      </w:divBdr>
    </w:div>
    <w:div w:id="1714304007">
      <w:bodyDiv w:val="1"/>
      <w:marLeft w:val="0"/>
      <w:marRight w:val="0"/>
      <w:marTop w:val="0"/>
      <w:marBottom w:val="0"/>
      <w:divBdr>
        <w:top w:val="none" w:sz="0" w:space="0" w:color="auto"/>
        <w:left w:val="none" w:sz="0" w:space="0" w:color="auto"/>
        <w:bottom w:val="none" w:sz="0" w:space="0" w:color="auto"/>
        <w:right w:val="none" w:sz="0" w:space="0" w:color="auto"/>
      </w:divBdr>
    </w:div>
    <w:div w:id="1720594414">
      <w:bodyDiv w:val="1"/>
      <w:marLeft w:val="0"/>
      <w:marRight w:val="0"/>
      <w:marTop w:val="0"/>
      <w:marBottom w:val="0"/>
      <w:divBdr>
        <w:top w:val="none" w:sz="0" w:space="0" w:color="auto"/>
        <w:left w:val="none" w:sz="0" w:space="0" w:color="auto"/>
        <w:bottom w:val="none" w:sz="0" w:space="0" w:color="auto"/>
        <w:right w:val="none" w:sz="0" w:space="0" w:color="auto"/>
      </w:divBdr>
    </w:div>
    <w:div w:id="1896620196">
      <w:bodyDiv w:val="1"/>
      <w:marLeft w:val="0"/>
      <w:marRight w:val="0"/>
      <w:marTop w:val="0"/>
      <w:marBottom w:val="0"/>
      <w:divBdr>
        <w:top w:val="none" w:sz="0" w:space="0" w:color="auto"/>
        <w:left w:val="none" w:sz="0" w:space="0" w:color="auto"/>
        <w:bottom w:val="none" w:sz="0" w:space="0" w:color="auto"/>
        <w:right w:val="none" w:sz="0" w:space="0" w:color="auto"/>
      </w:divBdr>
    </w:div>
    <w:div w:id="1926305096">
      <w:bodyDiv w:val="1"/>
      <w:marLeft w:val="0"/>
      <w:marRight w:val="0"/>
      <w:marTop w:val="0"/>
      <w:marBottom w:val="0"/>
      <w:divBdr>
        <w:top w:val="none" w:sz="0" w:space="0" w:color="auto"/>
        <w:left w:val="none" w:sz="0" w:space="0" w:color="auto"/>
        <w:bottom w:val="none" w:sz="0" w:space="0" w:color="auto"/>
        <w:right w:val="none" w:sz="0" w:space="0" w:color="auto"/>
      </w:divBdr>
    </w:div>
    <w:div w:id="1927493621">
      <w:bodyDiv w:val="1"/>
      <w:marLeft w:val="0"/>
      <w:marRight w:val="0"/>
      <w:marTop w:val="0"/>
      <w:marBottom w:val="0"/>
      <w:divBdr>
        <w:top w:val="none" w:sz="0" w:space="0" w:color="auto"/>
        <w:left w:val="none" w:sz="0" w:space="0" w:color="auto"/>
        <w:bottom w:val="none" w:sz="0" w:space="0" w:color="auto"/>
        <w:right w:val="none" w:sz="0" w:space="0" w:color="auto"/>
      </w:divBdr>
    </w:div>
    <w:div w:id="1945574031">
      <w:bodyDiv w:val="1"/>
      <w:marLeft w:val="0"/>
      <w:marRight w:val="0"/>
      <w:marTop w:val="0"/>
      <w:marBottom w:val="0"/>
      <w:divBdr>
        <w:top w:val="none" w:sz="0" w:space="0" w:color="auto"/>
        <w:left w:val="none" w:sz="0" w:space="0" w:color="auto"/>
        <w:bottom w:val="none" w:sz="0" w:space="0" w:color="auto"/>
        <w:right w:val="none" w:sz="0" w:space="0" w:color="auto"/>
      </w:divBdr>
    </w:div>
    <w:div w:id="2143301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hyperlink" Target="https://www.mdpi.com/2072-4292/12/3/412"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4A2F85-119F-43C4-9631-64D319EC89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466</TotalTime>
  <Pages>17</Pages>
  <Words>16656</Words>
  <Characters>94943</Characters>
  <Application>Microsoft Office Word</Application>
  <DocSecurity>0</DocSecurity>
  <Lines>791</Lines>
  <Paragraphs>222</Paragraphs>
  <ScaleCrop>false</ScaleCrop>
  <HeadingPairs>
    <vt:vector size="2" baseType="variant">
      <vt:variant>
        <vt:lpstr>Title</vt:lpstr>
      </vt:variant>
      <vt:variant>
        <vt:i4>1</vt:i4>
      </vt:variant>
    </vt:vector>
  </HeadingPairs>
  <TitlesOfParts>
    <vt:vector size="1" baseType="lpstr">
      <vt:lpstr/>
    </vt:vector>
  </TitlesOfParts>
  <Company>The University of South Dakota</Company>
  <LinksUpToDate>false</LinksUpToDate>
  <CharactersWithSpaces>111377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Saraf, Sakshi</dc:creator>
  <cp:keywords/>
  <dc:description/>
  <cp:lastModifiedBy>Saraf, Sakshi</cp:lastModifiedBy>
  <cp:revision>297</cp:revision>
  <cp:lastPrinted>2025-09-25T20:46:00Z</cp:lastPrinted>
  <dcterms:created xsi:type="dcterms:W3CDTF">2025-10-07T02:43:00Z</dcterms:created>
  <dcterms:modified xsi:type="dcterms:W3CDTF">2025-10-11T03:30:00Z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 6th/7th edition</vt:lpwstr>
  </property>
  <property fmtid="{D5CDD505-2E9C-101B-9397-08002B2CF9AE}" pid="6" name="Mendeley Recent Style Id 2_1">
    <vt:lpwstr>http://www.zotero.org/styles/chicago-author-date</vt:lpwstr>
  </property>
  <property fmtid="{D5CDD505-2E9C-101B-9397-08002B2CF9AE}" pid="7" name="Mendeley Recent Style Name 2_1">
    <vt:lpwstr>Chicago Manual of Style 17th edition (author-date)</vt:lpwstr>
  </property>
  <property fmtid="{D5CDD505-2E9C-101B-9397-08002B2CF9AE}" pid="8" name="Mendeley Recent Style Id 3_1">
    <vt:lpwstr>http://www.zotero.org/styles/harvard-cite-them-right</vt:lpwstr>
  </property>
  <property fmtid="{D5CDD505-2E9C-101B-9397-08002B2CF9AE}" pid="9" name="Mendeley Recent Style Name 3_1">
    <vt:lpwstr>Cite Them Right 12th edition - Harvard</vt:lpwstr>
  </property>
  <property fmtid="{D5CDD505-2E9C-101B-9397-08002B2CF9AE}" pid="10" name="Mendeley Recent Style Id 4_1">
    <vt:lpwstr>http://www.zotero.org/styles/earth-system-science-data</vt:lpwstr>
  </property>
  <property fmtid="{D5CDD505-2E9C-101B-9397-08002B2CF9AE}" pid="11" name="Mendeley Recent Style Name 4_1">
    <vt:lpwstr>Earth System Science Data</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http://www.zotero.org/styles/landscape-ecology</vt:lpwstr>
  </property>
  <property fmtid="{D5CDD505-2E9C-101B-9397-08002B2CF9AE}" pid="15" name="Mendeley Recent Style Name 6_1">
    <vt:lpwstr>Landscape Ecology</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4th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42f4c3d7-fa16-3cbf-b41f-19eca7d66d73</vt:lpwstr>
  </property>
  <property fmtid="{D5CDD505-2E9C-101B-9397-08002B2CF9AE}" pid="24" name="Mendeley Citation Style_1">
    <vt:lpwstr>http://www.zotero.org/styles/earth-system-science-data</vt:lpwstr>
  </property>
  <property fmtid="{D5CDD505-2E9C-101B-9397-08002B2CF9AE}" pid="25" name="MSIP_Label_8cb311d3-aea9-4488-bc88-99739ecc7603_Enabled">
    <vt:lpwstr>true</vt:lpwstr>
  </property>
  <property fmtid="{D5CDD505-2E9C-101B-9397-08002B2CF9AE}" pid="26" name="MSIP_Label_8cb311d3-aea9-4488-bc88-99739ecc7603_SetDate">
    <vt:lpwstr>2025-10-03T23:52:19Z</vt:lpwstr>
  </property>
  <property fmtid="{D5CDD505-2E9C-101B-9397-08002B2CF9AE}" pid="27" name="MSIP_Label_8cb311d3-aea9-4488-bc88-99739ecc7603_Method">
    <vt:lpwstr>Standard</vt:lpwstr>
  </property>
  <property fmtid="{D5CDD505-2E9C-101B-9397-08002B2CF9AE}" pid="28" name="MSIP_Label_8cb311d3-aea9-4488-bc88-99739ecc7603_Name">
    <vt:lpwstr>Internal - University</vt:lpwstr>
  </property>
  <property fmtid="{D5CDD505-2E9C-101B-9397-08002B2CF9AE}" pid="29" name="MSIP_Label_8cb311d3-aea9-4488-bc88-99739ecc7603_SiteId">
    <vt:lpwstr>9c36a7d0-bf7b-4991-9b78-be91a52f0226</vt:lpwstr>
  </property>
  <property fmtid="{D5CDD505-2E9C-101B-9397-08002B2CF9AE}" pid="30" name="MSIP_Label_8cb311d3-aea9-4488-bc88-99739ecc7603_ActionId">
    <vt:lpwstr>38978d5f-6fbe-4002-a4c2-66f3ec6b5d5c</vt:lpwstr>
  </property>
  <property fmtid="{D5CDD505-2E9C-101B-9397-08002B2CF9AE}" pid="31" name="MSIP_Label_8cb311d3-aea9-4488-bc88-99739ecc7603_ContentBits">
    <vt:lpwstr>0</vt:lpwstr>
  </property>
  <property fmtid="{D5CDD505-2E9C-101B-9397-08002B2CF9AE}" pid="32" name="MSIP_Label_8cb311d3-aea9-4488-bc88-99739ecc7603_Tag">
    <vt:lpwstr>10, 3, 0, 1</vt:lpwstr>
  </property>
</Properties>
</file>